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96" w:rsidRPr="00FC5FCC" w:rsidRDefault="00851196" w:rsidP="00FC5FCC">
      <w:pPr>
        <w:pStyle w:val="Default"/>
        <w:rPr>
          <w:rFonts w:asciiTheme="majorHAnsi" w:hAnsiTheme="majorHAnsi"/>
          <w:color w:val="auto"/>
        </w:rPr>
      </w:pPr>
    </w:p>
    <w:p w:rsidR="00C7141C" w:rsidRDefault="00C7141C" w:rsidP="00470B63">
      <w:pPr>
        <w:autoSpaceDE w:val="0"/>
        <w:autoSpaceDN w:val="0"/>
        <w:adjustRightInd w:val="0"/>
        <w:spacing w:after="0" w:line="240" w:lineRule="auto"/>
        <w:jc w:val="right"/>
        <w:rPr>
          <w:rFonts w:asciiTheme="majorHAnsi" w:eastAsiaTheme="minorHAnsi" w:hAnsiTheme="majorHAnsi"/>
          <w:bCs/>
          <w:sz w:val="24"/>
          <w:szCs w:val="24"/>
          <w:lang w:eastAsia="en-US"/>
        </w:rPr>
      </w:pPr>
    </w:p>
    <w:p w:rsidR="00C64A02" w:rsidRPr="004D5B40" w:rsidRDefault="00565D0D" w:rsidP="00470B63">
      <w:pPr>
        <w:autoSpaceDE w:val="0"/>
        <w:autoSpaceDN w:val="0"/>
        <w:adjustRightInd w:val="0"/>
        <w:spacing w:after="0" w:line="240" w:lineRule="auto"/>
        <w:jc w:val="right"/>
        <w:rPr>
          <w:rFonts w:asciiTheme="majorHAnsi" w:eastAsiaTheme="minorHAnsi" w:hAnsiTheme="majorHAnsi"/>
          <w:sz w:val="24"/>
          <w:szCs w:val="24"/>
          <w:lang w:eastAsia="en-US"/>
        </w:rPr>
      </w:pPr>
      <w:r w:rsidRPr="004D5B40">
        <w:rPr>
          <w:rFonts w:asciiTheme="majorHAnsi" w:eastAsiaTheme="minorHAnsi" w:hAnsiTheme="majorHAnsi"/>
          <w:bCs/>
          <w:sz w:val="24"/>
          <w:szCs w:val="24"/>
          <w:lang w:eastAsia="en-US"/>
        </w:rPr>
        <w:t xml:space="preserve">Załącznik nr </w:t>
      </w:r>
      <w:r w:rsidR="006F5607" w:rsidRPr="004D5B40">
        <w:rPr>
          <w:rFonts w:asciiTheme="majorHAnsi" w:eastAsiaTheme="minorHAnsi" w:hAnsiTheme="majorHAnsi"/>
          <w:bCs/>
          <w:sz w:val="24"/>
          <w:szCs w:val="24"/>
          <w:lang w:eastAsia="en-US"/>
        </w:rPr>
        <w:t>10</w:t>
      </w:r>
      <w:r w:rsidR="00C64A02" w:rsidRPr="004D5B40">
        <w:rPr>
          <w:rFonts w:asciiTheme="majorHAnsi" w:eastAsiaTheme="minorHAnsi" w:hAnsiTheme="majorHAnsi"/>
          <w:bCs/>
          <w:sz w:val="24"/>
          <w:szCs w:val="24"/>
          <w:lang w:eastAsia="en-US"/>
        </w:rPr>
        <w:t xml:space="preserve"> do </w:t>
      </w:r>
      <w:r w:rsidR="004D5B40">
        <w:rPr>
          <w:rFonts w:asciiTheme="majorHAnsi" w:eastAsiaTheme="minorHAnsi" w:hAnsiTheme="majorHAnsi"/>
          <w:bCs/>
          <w:sz w:val="24"/>
          <w:szCs w:val="24"/>
          <w:lang w:eastAsia="en-US"/>
        </w:rPr>
        <w:t>O</w:t>
      </w:r>
      <w:r w:rsidR="00C64A02" w:rsidRPr="004D5B40">
        <w:rPr>
          <w:rFonts w:asciiTheme="majorHAnsi" w:eastAsiaTheme="minorHAnsi" w:hAnsiTheme="majorHAnsi"/>
          <w:bCs/>
          <w:sz w:val="24"/>
          <w:szCs w:val="24"/>
          <w:lang w:eastAsia="en-US"/>
        </w:rPr>
        <w:t xml:space="preserve">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Default="00417D87" w:rsidP="00470B63">
      <w:pPr>
        <w:autoSpaceDE w:val="0"/>
        <w:autoSpaceDN w:val="0"/>
        <w:adjustRightInd w:val="0"/>
        <w:spacing w:after="0" w:line="240" w:lineRule="auto"/>
        <w:jc w:val="center"/>
        <w:rPr>
          <w:rFonts w:ascii="Calibri" w:eastAsiaTheme="minorHAnsi" w:hAnsi="Calibri"/>
          <w:b/>
          <w:bCs/>
          <w:sz w:val="28"/>
          <w:szCs w:val="28"/>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b/>
          <w:bCs/>
          <w:sz w:val="28"/>
          <w:szCs w:val="28"/>
          <w:lang w:eastAsia="en-US"/>
        </w:rPr>
      </w:pPr>
      <w:r w:rsidRPr="002E3BB1">
        <w:rPr>
          <w:rFonts w:asciiTheme="majorHAnsi" w:eastAsiaTheme="minorHAnsi" w:hAnsiTheme="majorHAnsi"/>
          <w:b/>
          <w:bCs/>
          <w:sz w:val="28"/>
          <w:szCs w:val="28"/>
          <w:lang w:eastAsia="en-US"/>
        </w:rPr>
        <w:t>INSTRUKCJA WYPEŁNIANIA ZAŁĄCZNIKÓW DO WNIOSKU</w:t>
      </w:r>
    </w:p>
    <w:p w:rsidR="00470B63" w:rsidRPr="002E3BB1" w:rsidRDefault="00470B63" w:rsidP="00470B63">
      <w:pPr>
        <w:autoSpaceDE w:val="0"/>
        <w:autoSpaceDN w:val="0"/>
        <w:adjustRightInd w:val="0"/>
        <w:spacing w:after="0" w:line="240" w:lineRule="auto"/>
        <w:jc w:val="center"/>
        <w:rPr>
          <w:rFonts w:asciiTheme="majorHAnsi" w:eastAsiaTheme="minorHAnsi" w:hAnsiTheme="majorHAnsi"/>
          <w:sz w:val="24"/>
          <w:szCs w:val="24"/>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o udzielenie wsparcia na operacje realizowane przez podmioty inne niż LGD</w:t>
      </w:r>
    </w:p>
    <w:p w:rsidR="00470B63" w:rsidRPr="002E3BB1" w:rsidRDefault="00470B63" w:rsidP="00B8249A">
      <w:pPr>
        <w:autoSpaceDE w:val="0"/>
        <w:autoSpaceDN w:val="0"/>
        <w:adjustRightInd w:val="0"/>
        <w:spacing w:after="0" w:line="240" w:lineRule="auto"/>
        <w:jc w:val="center"/>
        <w:rPr>
          <w:rFonts w:asciiTheme="majorHAnsi" w:eastAsiaTheme="minorHAnsi" w:hAnsiTheme="majorHAnsi"/>
          <w:b/>
          <w:bCs/>
          <w:sz w:val="24"/>
          <w:szCs w:val="24"/>
          <w:lang w:eastAsia="en-US"/>
        </w:rPr>
      </w:pPr>
    </w:p>
    <w:p w:rsidR="00C64A02" w:rsidRPr="002E3BB1" w:rsidRDefault="006F5607" w:rsidP="00B8249A">
      <w:pPr>
        <w:autoSpaceDE w:val="0"/>
        <w:autoSpaceDN w:val="0"/>
        <w:adjustRightInd w:val="0"/>
        <w:spacing w:after="0"/>
        <w:jc w:val="center"/>
        <w:rPr>
          <w:rFonts w:asciiTheme="majorHAnsi" w:eastAsiaTheme="minorHAnsi" w:hAnsiTheme="majorHAnsi"/>
          <w:sz w:val="24"/>
          <w:szCs w:val="24"/>
          <w:lang w:eastAsia="en-US"/>
        </w:rPr>
      </w:pPr>
      <w:r>
        <w:rPr>
          <w:rFonts w:asciiTheme="majorHAnsi" w:eastAsiaTheme="minorHAnsi" w:hAnsiTheme="majorHAnsi"/>
          <w:b/>
          <w:bCs/>
          <w:sz w:val="24"/>
          <w:szCs w:val="24"/>
          <w:lang w:eastAsia="en-US"/>
        </w:rPr>
        <w:t xml:space="preserve">NABÓR nr 6 </w:t>
      </w:r>
      <w:r w:rsidR="00C64A02" w:rsidRPr="002E3BB1">
        <w:rPr>
          <w:rFonts w:asciiTheme="majorHAnsi" w:eastAsiaTheme="minorHAnsi" w:hAnsiTheme="majorHAnsi"/>
          <w:b/>
          <w:bCs/>
          <w:sz w:val="24"/>
          <w:szCs w:val="24"/>
          <w:lang w:eastAsia="en-US"/>
        </w:rPr>
        <w:t>/2017</w:t>
      </w:r>
    </w:p>
    <w:p w:rsidR="00C64A02" w:rsidRPr="002E3BB1" w:rsidRDefault="00C64A02" w:rsidP="00B8249A">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w ramach Lokalnej Strategii Rozwoju na lata 2014-2020 dla obszaru</w:t>
      </w:r>
    </w:p>
    <w:p w:rsidR="00C64A02" w:rsidRPr="002E3BB1" w:rsidRDefault="00C64A02" w:rsidP="00B8249A">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 xml:space="preserve">Lokalnej Grupy Działania </w:t>
      </w:r>
      <w:r w:rsidR="006F5607">
        <w:rPr>
          <w:rFonts w:asciiTheme="majorHAnsi" w:eastAsiaTheme="minorHAnsi" w:hAnsiTheme="majorHAnsi" w:cs="Calibri"/>
          <w:sz w:val="24"/>
          <w:szCs w:val="24"/>
          <w:lang w:eastAsia="en-US"/>
        </w:rPr>
        <w:t>„Kraina Mlekiem Płynąca”</w:t>
      </w:r>
    </w:p>
    <w:p w:rsidR="00470B63" w:rsidRPr="002E3BB1" w:rsidRDefault="00470B63" w:rsidP="00C64A02">
      <w:pPr>
        <w:autoSpaceDE w:val="0"/>
        <w:autoSpaceDN w:val="0"/>
        <w:adjustRightInd w:val="0"/>
        <w:spacing w:after="0" w:line="240" w:lineRule="auto"/>
        <w:rPr>
          <w:rFonts w:asciiTheme="majorHAnsi" w:eastAsiaTheme="minorHAnsi" w:hAnsiTheme="majorHAnsi" w:cs="Calibri"/>
          <w:sz w:val="24"/>
          <w:szCs w:val="24"/>
          <w:lang w:eastAsia="en-US"/>
        </w:rPr>
      </w:pP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 xml:space="preserve">PRZEDSIĘWZIĘCIE </w:t>
      </w:r>
      <w:r w:rsidR="006F5607">
        <w:rPr>
          <w:rFonts w:asciiTheme="majorHAnsi" w:eastAsiaTheme="minorHAnsi" w:hAnsiTheme="majorHAnsi" w:cs="Calibri"/>
          <w:sz w:val="24"/>
          <w:szCs w:val="24"/>
          <w:lang w:eastAsia="en-US"/>
        </w:rPr>
        <w:t>3.1.1 Infrastruktura społeczna</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w ramach</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Regionalnego Programu Operacyjnego Województw Podlaskiego</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na lata 2014-2020</w:t>
      </w:r>
    </w:p>
    <w:p w:rsidR="00EA141F" w:rsidRPr="002E3BB1" w:rsidRDefault="00EA141F" w:rsidP="00B8249A">
      <w:pPr>
        <w:autoSpaceDE w:val="0"/>
        <w:autoSpaceDN w:val="0"/>
        <w:adjustRightInd w:val="0"/>
        <w:spacing w:after="0" w:line="240" w:lineRule="auto"/>
        <w:jc w:val="center"/>
        <w:rPr>
          <w:rFonts w:asciiTheme="majorHAnsi" w:eastAsiaTheme="minorHAnsi" w:hAnsiTheme="majorHAnsi" w:cs="Calibri"/>
          <w:sz w:val="24"/>
          <w:szCs w:val="24"/>
          <w:lang w:eastAsia="en-US"/>
        </w:rPr>
      </w:pP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OŚ VIII: Infrastruktura dla usług użyteczności publicznej</w:t>
      </w: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Działanie 8.6: Inwestycje na rzecz rozwoju lokalnego</w:t>
      </w: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 xml:space="preserve">Typ projektu nr </w:t>
      </w:r>
      <w:r w:rsidR="006F5607" w:rsidRPr="006F5607">
        <w:rPr>
          <w:rFonts w:asciiTheme="majorHAnsi" w:eastAsiaTheme="minorHAnsi" w:hAnsiTheme="majorHAnsi" w:cs="Calibri"/>
          <w:sz w:val="24"/>
          <w:szCs w:val="24"/>
          <w:lang w:eastAsia="en-US"/>
        </w:rPr>
        <w:t>8 – Projekty z zakresu infrastruktury społecznej</w:t>
      </w:r>
      <w:r w:rsidR="00F46239">
        <w:rPr>
          <w:rFonts w:asciiTheme="majorHAnsi" w:eastAsiaTheme="minorHAnsi" w:hAnsiTheme="majorHAnsi" w:cs="Calibri"/>
          <w:sz w:val="24"/>
          <w:szCs w:val="24"/>
          <w:lang w:eastAsia="en-US"/>
        </w:rPr>
        <w:t>.</w:t>
      </w:r>
    </w:p>
    <w:p w:rsidR="00C64A02" w:rsidRPr="002E3BB1" w:rsidRDefault="00C64A02" w:rsidP="00C64A02">
      <w:pPr>
        <w:autoSpaceDE w:val="0"/>
        <w:autoSpaceDN w:val="0"/>
        <w:adjustRightInd w:val="0"/>
        <w:spacing w:after="0" w:line="240" w:lineRule="auto"/>
        <w:rPr>
          <w:rFonts w:asciiTheme="majorHAnsi" w:eastAsiaTheme="minorHAnsi" w:hAnsiTheme="majorHAnsi" w:cs="Calibri"/>
          <w:sz w:val="24"/>
          <w:szCs w:val="24"/>
          <w:lang w:eastAsia="en-US"/>
        </w:rPr>
      </w:pPr>
    </w:p>
    <w:tbl>
      <w:tblPr>
        <w:tblStyle w:val="Tabela-Siatka"/>
        <w:tblW w:w="0" w:type="auto"/>
        <w:tblLook w:val="04A0" w:firstRow="1" w:lastRow="0" w:firstColumn="1" w:lastColumn="0" w:noHBand="0" w:noVBand="1"/>
      </w:tblPr>
      <w:tblGrid>
        <w:gridCol w:w="9582"/>
      </w:tblGrid>
      <w:tr w:rsidR="006B73D6" w:rsidRPr="002E3BB1" w:rsidTr="006B73D6">
        <w:tc>
          <w:tcPr>
            <w:tcW w:w="9582"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0E2C20" w:rsidRDefault="000E2C20" w:rsidP="00C64A02">
      <w:pPr>
        <w:autoSpaceDE w:val="0"/>
        <w:autoSpaceDN w:val="0"/>
        <w:adjustRightInd w:val="0"/>
        <w:spacing w:after="0" w:line="240" w:lineRule="auto"/>
        <w:rPr>
          <w:rFonts w:ascii="Calibri" w:eastAsiaTheme="minorHAnsi" w:hAnsi="Calibri" w:cs="Calibri"/>
          <w:sz w:val="24"/>
          <w:szCs w:val="24"/>
          <w:lang w:eastAsia="en-US"/>
        </w:rPr>
      </w:pPr>
    </w:p>
    <w:p w:rsidR="005905F3" w:rsidRPr="002E3BB1" w:rsidRDefault="000E2C20"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Załączniki do wniosku o dofinansowanie realizacji projektu ze środków Europejskiego Funduszu Rozwoju Regionalnego (EFRR) w ramach Region</w:t>
      </w:r>
      <w:r w:rsidR="002E3BB1">
        <w:rPr>
          <w:rFonts w:asciiTheme="majorHAnsi" w:eastAsiaTheme="minorHAnsi" w:hAnsiTheme="majorHAnsi" w:cs="Calibri"/>
          <w:sz w:val="24"/>
          <w:szCs w:val="24"/>
          <w:lang w:eastAsia="en-US"/>
        </w:rPr>
        <w:t xml:space="preserve">alnego Programu Operacyjnego na </w:t>
      </w:r>
      <w:r w:rsidRPr="002E3BB1">
        <w:rPr>
          <w:rFonts w:asciiTheme="majorHAnsi" w:eastAsiaTheme="minorHAnsi" w:hAnsiTheme="majorHAnsi" w:cs="Calibri"/>
          <w:sz w:val="24"/>
          <w:szCs w:val="24"/>
          <w:lang w:eastAsia="en-US"/>
        </w:rPr>
        <w:t>lata</w:t>
      </w:r>
      <w:r w:rsidR="00B663E6">
        <w:rPr>
          <w:rFonts w:asciiTheme="majorHAnsi" w:eastAsiaTheme="minorHAnsi" w:hAnsiTheme="majorHAnsi" w:cs="Calibri"/>
          <w:sz w:val="24"/>
          <w:szCs w:val="24"/>
          <w:lang w:eastAsia="en-US"/>
        </w:rPr>
        <w:t xml:space="preserve"> </w:t>
      </w:r>
      <w:r w:rsidRPr="002E3BB1">
        <w:rPr>
          <w:rFonts w:asciiTheme="majorHAnsi" w:eastAsiaTheme="minorHAnsi" w:hAnsiTheme="majorHAnsi" w:cs="Calibri"/>
          <w:sz w:val="24"/>
          <w:szCs w:val="24"/>
          <w:lang w:eastAsia="en-US"/>
        </w:rPr>
        <w:t>2014-2020 (RPOWP 2014- 2020) służą do uzupełnienia oraz uwiarygodnienia danych opisanych we wniosku o dofinansowanie realizacji projektu.</w:t>
      </w:r>
    </w:p>
    <w:p w:rsidR="005905F3" w:rsidRPr="002E3BB1" w:rsidRDefault="005905F3"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p>
    <w:p w:rsidR="00D352E9" w:rsidRPr="002E3BB1" w:rsidRDefault="00C64A02" w:rsidP="005905F3">
      <w:pPr>
        <w:autoSpaceDE w:val="0"/>
        <w:autoSpaceDN w:val="0"/>
        <w:adjustRightInd w:val="0"/>
        <w:spacing w:after="0" w:line="240" w:lineRule="auto"/>
        <w:jc w:val="both"/>
        <w:rPr>
          <w:rFonts w:asciiTheme="majorHAnsi" w:eastAsiaTheme="minorHAnsi" w:hAnsiTheme="majorHAnsi"/>
          <w:sz w:val="24"/>
          <w:szCs w:val="24"/>
          <w:lang w:eastAsia="en-US"/>
        </w:rPr>
      </w:pPr>
      <w:r w:rsidRPr="002E3BB1">
        <w:rPr>
          <w:rFonts w:asciiTheme="majorHAnsi" w:eastAsiaTheme="minorHAnsi" w:hAnsiTheme="majorHAnsi" w:cs="Times New Roman"/>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14:anchorId="14AE3C10" wp14:editId="7B42EE0D">
            <wp:extent cx="5995670" cy="419735"/>
            <wp:effectExtent l="95250" t="38100" r="100330" b="11366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6</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F4749B" w:rsidP="00F4749B">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657405">
          <w:headerReference w:type="default" r:id="rId14"/>
          <w:footerReference w:type="default" r:id="rId15"/>
          <w:headerReference w:type="first" r:id="rId16"/>
          <w:pgSz w:w="11906" w:h="17338"/>
          <w:pgMar w:top="1792"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14:anchorId="40422695" wp14:editId="44CEF2C0">
            <wp:extent cx="5995670" cy="420087"/>
            <wp:effectExtent l="95250" t="38100" r="81280" b="11366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FE7F98">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FE7F98">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FE7F98">
        <w:rPr>
          <w:rFonts w:asciiTheme="majorHAnsi" w:hAnsiTheme="majorHAnsi" w:cs="Times New Roman"/>
          <w:sz w:val="24"/>
          <w:szCs w:val="24"/>
        </w:rPr>
        <w:t xml:space="preserve">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C73545">
        <w:rPr>
          <w:rFonts w:asciiTheme="majorHAnsi" w:hAnsiTheme="majorHAnsi" w:cs="Times New Roman"/>
          <w:sz w:val="24"/>
          <w:szCs w:val="24"/>
        </w:rPr>
        <w:t xml:space="preserve"> </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r w:rsidR="00A84528" w:rsidRPr="00A84528">
        <w:rPr>
          <w:rFonts w:asciiTheme="majorHAnsi" w:hAnsiTheme="majorHAnsi" w:cs="Times New Roman"/>
          <w:sz w:val="24"/>
          <w:szCs w:val="24"/>
        </w:rPr>
        <w:t xml:space="preserve"> </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Pr="001216FF">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14:anchorId="52439AAC" wp14:editId="06919A0B">
            <wp:extent cx="5924550" cy="561975"/>
            <wp:effectExtent l="95250" t="38100" r="95250" b="1047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0" w:name="_Toc423074461"/>
      <w:bookmarkStart w:id="1" w:name="_Toc423074582"/>
      <w:bookmarkEnd w:id="0"/>
      <w:bookmarkEnd w:id="1"/>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r w:rsidR="006F506F" w:rsidRPr="000B1F07">
        <w:rPr>
          <w:rFonts w:asciiTheme="majorHAnsi" w:eastAsiaTheme="minorHAnsi" w:hAnsiTheme="majorHAnsi" w:cstheme="majorBidi"/>
          <w:sz w:val="24"/>
          <w:szCs w:val="24"/>
          <w:lang w:eastAsia="en-US"/>
        </w:rPr>
        <w:t xml:space="preserve"> </w:t>
      </w:r>
    </w:p>
    <w:p w:rsidR="007C67F8"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7C67F8">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 xml:space="preserve"> </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2" w:name="_Toc424721613"/>
      <w:bookmarkStart w:id="3" w:name="_Toc424724691"/>
      <w:bookmarkStart w:id="4" w:name="_Toc424728197"/>
      <w:bookmarkStart w:id="5" w:name="_Toc423074463"/>
      <w:bookmarkStart w:id="6" w:name="_Toc423074584"/>
      <w:bookmarkEnd w:id="2"/>
      <w:bookmarkEnd w:id="3"/>
      <w:bookmarkEnd w:id="4"/>
      <w:bookmarkEnd w:id="5"/>
      <w:bookmarkEnd w:id="6"/>
    </w:p>
    <w:p w:rsidR="00EE60E3" w:rsidRPr="00FC5FCC" w:rsidRDefault="00FE36B7" w:rsidP="005905F3">
      <w:pPr>
        <w:pStyle w:val="Nagwek1"/>
      </w:pPr>
      <w:r w:rsidRPr="006B4F25">
        <w:rPr>
          <w:noProof/>
        </w:rPr>
        <w:drawing>
          <wp:inline distT="0" distB="0" distL="0" distR="0" wp14:anchorId="1ACF5E82" wp14:editId="206951C8">
            <wp:extent cx="5924550" cy="704850"/>
            <wp:effectExtent l="95250" t="38100" r="9525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D7134A" w:rsidRPr="00C64A52" w:rsidRDefault="00340115" w:rsidP="00D7134A">
      <w:pPr>
        <w:pStyle w:val="Bezodstpw"/>
        <w:jc w:val="both"/>
        <w:rPr>
          <w:rFonts w:asciiTheme="majorHAnsi" w:hAnsiTheme="majorHAnsi"/>
          <w:sz w:val="24"/>
          <w:szCs w:val="24"/>
        </w:rPr>
      </w:pPr>
      <w:bookmarkStart w:id="7" w:name="_Toc423074465"/>
      <w:bookmarkStart w:id="8" w:name="_Toc423074586"/>
      <w:bookmarkStart w:id="9" w:name="_Toc424721615"/>
      <w:bookmarkStart w:id="10" w:name="_Toc424724693"/>
      <w:bookmarkStart w:id="11" w:name="_Toc424728199"/>
      <w:bookmarkStart w:id="12" w:name="_Toc423074466"/>
      <w:bookmarkStart w:id="13" w:name="_Toc423074587"/>
      <w:bookmarkStart w:id="14" w:name="_Toc424721616"/>
      <w:bookmarkStart w:id="15" w:name="_Toc424724694"/>
      <w:bookmarkStart w:id="16" w:name="_Toc424728200"/>
      <w:bookmarkStart w:id="17" w:name="_Toc447795853"/>
      <w:bookmarkEnd w:id="7"/>
      <w:bookmarkEnd w:id="8"/>
      <w:bookmarkEnd w:id="9"/>
      <w:bookmarkEnd w:id="10"/>
      <w:bookmarkEnd w:id="11"/>
      <w:bookmarkEnd w:id="12"/>
      <w:bookmarkEnd w:id="13"/>
      <w:bookmarkEnd w:id="14"/>
      <w:bookmarkEnd w:id="15"/>
      <w:bookmarkEnd w:id="16"/>
      <w:r w:rsidRPr="00C64A52">
        <w:rPr>
          <w:rFonts w:asciiTheme="majorHAnsi" w:hAnsiTheme="majorHAnsi"/>
          <w:sz w:val="24"/>
          <w:szCs w:val="24"/>
        </w:rPr>
        <w:t xml:space="preserve">Obowiązkowym załącznikiem dla projektów infrastrukturalnych jest </w:t>
      </w:r>
      <w:r w:rsidRPr="00C64A52">
        <w:rPr>
          <w:rFonts w:asciiTheme="majorHAnsi" w:hAnsiTheme="majorHAnsi"/>
          <w:b/>
          <w:bCs/>
          <w:i/>
          <w:iCs/>
          <w:sz w:val="24"/>
          <w:szCs w:val="24"/>
        </w:rPr>
        <w:t>Formularz w zakresie Oceny Oddziaływania na Środowisko</w:t>
      </w:r>
      <w:r w:rsidR="007E35F0">
        <w:rPr>
          <w:rFonts w:asciiTheme="majorHAnsi" w:hAnsiTheme="majorHAnsi"/>
          <w:b/>
          <w:bCs/>
          <w:i/>
          <w:iCs/>
          <w:sz w:val="24"/>
          <w:szCs w:val="24"/>
        </w:rPr>
        <w:t xml:space="preserve"> </w:t>
      </w:r>
      <w:r w:rsidR="001D4012">
        <w:rPr>
          <w:rFonts w:asciiTheme="majorHAnsi" w:hAnsiTheme="majorHAnsi"/>
          <w:bCs/>
          <w:iCs/>
          <w:sz w:val="24"/>
          <w:szCs w:val="24"/>
        </w:rPr>
        <w:t>(załącznik nr 5</w:t>
      </w:r>
      <w:r w:rsidR="007E35F0" w:rsidRPr="007E35F0">
        <w:rPr>
          <w:rFonts w:asciiTheme="majorHAnsi" w:hAnsiTheme="majorHAnsi"/>
          <w:bCs/>
          <w:iCs/>
          <w:sz w:val="24"/>
          <w:szCs w:val="24"/>
        </w:rPr>
        <w:t>a do ogłoszenia)</w:t>
      </w:r>
      <w:r w:rsidRPr="00C64A52">
        <w:rPr>
          <w:rFonts w:asciiTheme="majorHAnsi" w:hAnsiTheme="majorHAnsi"/>
          <w:sz w:val="24"/>
          <w:szCs w:val="24"/>
        </w:rPr>
        <w:t xml:space="preserve">  wraz </w:t>
      </w:r>
      <w:r w:rsidR="007E35F0">
        <w:rPr>
          <w:rFonts w:asciiTheme="majorHAnsi" w:hAnsiTheme="majorHAnsi"/>
          <w:i/>
          <w:sz w:val="24"/>
          <w:szCs w:val="24"/>
        </w:rPr>
        <w:t>z Instrukcją wypełniania (</w:t>
      </w:r>
      <w:r w:rsidR="007E35F0">
        <w:rPr>
          <w:rFonts w:asciiTheme="majorHAnsi" w:hAnsiTheme="majorHAnsi"/>
          <w:sz w:val="24"/>
          <w:szCs w:val="24"/>
        </w:rPr>
        <w:t>załącznik nr</w:t>
      </w:r>
      <w:r w:rsidR="001D4012">
        <w:rPr>
          <w:rFonts w:asciiTheme="majorHAnsi" w:hAnsiTheme="majorHAnsi"/>
          <w:sz w:val="24"/>
          <w:szCs w:val="24"/>
        </w:rPr>
        <w:t xml:space="preserve"> 5</w:t>
      </w:r>
      <w:r w:rsidR="00A23E3C">
        <w:rPr>
          <w:rFonts w:asciiTheme="majorHAnsi" w:hAnsiTheme="majorHAnsi"/>
          <w:sz w:val="24"/>
          <w:szCs w:val="24"/>
        </w:rPr>
        <w:t>b</w:t>
      </w:r>
      <w:r w:rsidR="007E35F0">
        <w:rPr>
          <w:rFonts w:asciiTheme="majorHAnsi" w:hAnsiTheme="majorHAnsi"/>
          <w:sz w:val="24"/>
          <w:szCs w:val="24"/>
        </w:rPr>
        <w:t xml:space="preserve"> do ogłoszenia)</w:t>
      </w:r>
      <w:r w:rsidRPr="00C64A52">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w:t>
      </w:r>
      <w:r w:rsidR="00492B64">
        <w:rPr>
          <w:rFonts w:asciiTheme="majorHAnsi" w:hAnsiTheme="majorHAnsi"/>
          <w:sz w:val="24"/>
          <w:szCs w:val="24"/>
        </w:rPr>
        <w:t>niedostatecznie szczegółowe, LGD/Zarząd Województwa</w:t>
      </w:r>
      <w:r w:rsidRPr="00C64A52">
        <w:rPr>
          <w:rFonts w:asciiTheme="majorHAnsi" w:hAnsiTheme="majorHAnsi"/>
          <w:sz w:val="24"/>
          <w:szCs w:val="24"/>
        </w:rPr>
        <w:t xml:space="preserve"> 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Zakres przedkładanej dokumentacji środowiskowej powinien wynikać z przedmiotu projektu przy jednoc</w:t>
      </w:r>
      <w:r w:rsidR="00492B64">
        <w:rPr>
          <w:rFonts w:asciiTheme="majorHAnsi" w:hAnsiTheme="majorHAnsi"/>
          <w:sz w:val="24"/>
          <w:szCs w:val="24"/>
        </w:rPr>
        <w:t>zesnym uwzględnieniu wymagań LGD</w:t>
      </w:r>
      <w:r w:rsidRPr="00C64A52">
        <w:rPr>
          <w:rFonts w:asciiTheme="majorHAnsi" w:hAnsiTheme="majorHAnsi"/>
          <w:sz w:val="24"/>
          <w:szCs w:val="24"/>
        </w:rPr>
        <w:t xml:space="preserve"> 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 xml:space="preserve">Ustawą </w:t>
      </w:r>
      <w:proofErr w:type="spellStart"/>
      <w:r w:rsidRPr="00C64A52">
        <w:rPr>
          <w:rFonts w:asciiTheme="majorHAnsi" w:hAnsiTheme="majorHAnsi" w:cs="Times New Roman"/>
          <w:i/>
          <w:iCs/>
          <w:sz w:val="24"/>
          <w:szCs w:val="24"/>
        </w:rPr>
        <w:t>op</w:t>
      </w:r>
      <w:proofErr w:type="spellEnd"/>
      <w:r w:rsidRPr="00C64A52">
        <w:rPr>
          <w:rFonts w:asciiTheme="majorHAnsi" w:hAnsiTheme="majorHAnsi" w:cs="Times New Roman"/>
          <w:i/>
          <w:iCs/>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 xml:space="preserve">Ustawy </w:t>
      </w:r>
      <w:proofErr w:type="spellStart"/>
      <w:r w:rsidRPr="00C64A52">
        <w:rPr>
          <w:rFonts w:asciiTheme="majorHAnsi" w:hAnsiTheme="majorHAnsi" w:cs="Times New Roman"/>
          <w:iCs/>
          <w:sz w:val="24"/>
          <w:szCs w:val="24"/>
        </w:rPr>
        <w:t>ooś</w:t>
      </w:r>
      <w:proofErr w:type="spellEnd"/>
      <w:r w:rsidR="00756433">
        <w:rPr>
          <w:rFonts w:asciiTheme="majorHAnsi" w:hAnsiTheme="majorHAnsi" w:cs="Times New Roman"/>
          <w:iCs/>
          <w:sz w:val="24"/>
          <w:szCs w:val="24"/>
        </w:rPr>
        <w:t>,</w:t>
      </w:r>
      <w:r w:rsidR="00FE7F98">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 xml:space="preserve">Ustawy </w:t>
      </w:r>
      <w:proofErr w:type="spellStart"/>
      <w:r w:rsidRPr="00C64A52">
        <w:rPr>
          <w:rFonts w:asciiTheme="majorHAnsi" w:hAnsiTheme="majorHAnsi" w:cs="Times New Roman"/>
          <w:iCs/>
          <w:sz w:val="24"/>
          <w:szCs w:val="24"/>
        </w:rPr>
        <w:t>ooś</w:t>
      </w:r>
      <w:proofErr w:type="spellEnd"/>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Pr="00C64A52">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postanowienie organu prowadzącego postępowanie OOŚ o przeprowadzeniu transgranicznej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7"/>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proofErr w:type="spellStart"/>
      <w:r w:rsidRPr="00074290">
        <w:rPr>
          <w:rFonts w:asciiTheme="majorHAnsi" w:hAnsiTheme="majorHAnsi"/>
          <w:sz w:val="24"/>
          <w:szCs w:val="24"/>
        </w:rPr>
        <w:t>ooś</w:t>
      </w:r>
      <w:proofErr w:type="spellEnd"/>
      <w:r w:rsidRPr="00074290">
        <w:rPr>
          <w:rFonts w:asciiTheme="majorHAnsi" w:hAnsiTheme="maj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FE7F98">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proofErr w:type="spellStart"/>
      <w:r w:rsidRPr="00074290">
        <w:rPr>
          <w:rFonts w:asciiTheme="majorHAnsi" w:hAnsiTheme="majorHAnsi"/>
          <w:sz w:val="24"/>
          <w:szCs w:val="24"/>
        </w:rPr>
        <w:t>ooś</w:t>
      </w:r>
      <w:proofErr w:type="spellEnd"/>
      <w:r w:rsidRPr="00074290">
        <w:rPr>
          <w:rFonts w:asciiTheme="majorHAnsi" w:hAnsiTheme="maj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(załącznik nr 5</w:t>
      </w:r>
      <w:r w:rsidR="00A23E3C">
        <w:rPr>
          <w:rFonts w:asciiTheme="majorHAnsi" w:hAnsiTheme="majorHAnsi"/>
          <w:b/>
          <w:color w:val="auto"/>
        </w:rPr>
        <w:t>b</w:t>
      </w:r>
      <w:r w:rsidR="00E901CC">
        <w:rPr>
          <w:rFonts w:asciiTheme="majorHAnsi" w:hAnsiTheme="majorHAnsi"/>
          <w:b/>
          <w:color w:val="auto"/>
        </w:rPr>
        <w:t xml:space="preserve"> do ogłoszenia o </w:t>
      </w:r>
      <w:r w:rsidR="00E901CC">
        <w:rPr>
          <w:rFonts w:asciiTheme="majorHAnsi" w:hAnsiTheme="majorHAnsi"/>
          <w:b/>
          <w:color w:val="auto"/>
        </w:rPr>
        <w:lastRenderedPageBreak/>
        <w:t>naborze)</w:t>
      </w:r>
      <w:r w:rsidR="0016224D">
        <w:rPr>
          <w:rFonts w:asciiTheme="majorHAnsi" w:hAnsiTheme="majorHAnsi"/>
          <w:b/>
          <w:color w:val="auto"/>
        </w:rPr>
        <w:t>.</w:t>
      </w:r>
    </w:p>
    <w:p w:rsidR="00EE60E3" w:rsidRPr="00FC5FCC" w:rsidRDefault="00D40769" w:rsidP="005905F3">
      <w:pPr>
        <w:pStyle w:val="Nagwek1"/>
      </w:pPr>
      <w:r w:rsidRPr="00FC5FCC">
        <w:rPr>
          <w:noProof/>
        </w:rPr>
        <w:drawing>
          <wp:inline distT="0" distB="0" distL="0" distR="0" wp14:anchorId="0373341C" wp14:editId="75A2D077">
            <wp:extent cx="5924550" cy="704850"/>
            <wp:effectExtent l="95250" t="38100" r="95250" b="1143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FE7F98">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FE7F98">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106291" w:rsidRPr="00FC5FCC" w:rsidRDefault="00106291" w:rsidP="00FC5FCC">
      <w:pPr>
        <w:spacing w:after="120" w:line="240" w:lineRule="auto"/>
        <w:jc w:val="both"/>
        <w:rPr>
          <w:rFonts w:asciiTheme="majorHAnsi" w:hAnsiTheme="majorHAnsi" w:cs="Times New Roman"/>
          <w:sz w:val="24"/>
          <w:szCs w:val="24"/>
        </w:rPr>
      </w:pP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w:t>
      </w:r>
      <w:proofErr w:type="spellStart"/>
      <w:r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xml:space="preserve">), należy załączyć aktualny wypis i </w:t>
      </w:r>
      <w:proofErr w:type="spellStart"/>
      <w:r w:rsidRPr="00FC5FCC">
        <w:rPr>
          <w:rFonts w:asciiTheme="majorHAnsi" w:hAnsiTheme="majorHAnsi" w:cs="Times New Roman"/>
          <w:sz w:val="24"/>
          <w:szCs w:val="24"/>
        </w:rPr>
        <w:t>wyrys</w:t>
      </w:r>
      <w:proofErr w:type="spellEnd"/>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proofErr w:type="spellStart"/>
      <w:r w:rsidR="001039BE"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lastRenderedPageBreak/>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nieruchomości objętej/-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14:anchorId="02244B36" wp14:editId="45661256">
            <wp:extent cx="5925787" cy="522514"/>
            <wp:effectExtent l="95250" t="38100" r="94615" b="1066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18" w:name="_Toc424740057"/>
      <w:bookmarkStart w:id="19" w:name="_Toc447795855"/>
    </w:p>
    <w:bookmarkEnd w:id="18"/>
    <w:bookmarkEnd w:id="19"/>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955199" w:rsidRPr="00955199">
        <w:rPr>
          <w:rFonts w:asciiTheme="majorHAnsi" w:hAnsiTheme="majorHAnsi" w:cs="Times New Roman"/>
          <w:sz w:val="24"/>
          <w:szCs w:val="24"/>
        </w:rPr>
        <w:t xml:space="preserve"> </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późn. </w:t>
      </w:r>
      <w:proofErr w:type="spellStart"/>
      <w:r w:rsidR="001A1D4F" w:rsidRPr="002E5C2D">
        <w:rPr>
          <w:rFonts w:asciiTheme="majorHAnsi" w:hAnsiTheme="majorHAnsi" w:cs="Times New Roman"/>
          <w:sz w:val="24"/>
          <w:szCs w:val="24"/>
        </w:rPr>
        <w:t>zm</w:t>
      </w:r>
      <w:proofErr w:type="spellEnd"/>
      <w:r w:rsidR="001A1D4F" w:rsidRPr="002E5C2D">
        <w:rPr>
          <w:rFonts w:asciiTheme="majorHAnsi" w:hAnsiTheme="majorHAnsi" w:cs="Times New Roman"/>
          <w:sz w:val="24"/>
          <w:szCs w:val="24"/>
        </w:rPr>
        <w:t xml:space="preserve">),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t>
      </w:r>
      <w:proofErr w:type="spellStart"/>
      <w:r w:rsidRPr="008D568E">
        <w:rPr>
          <w:rFonts w:asciiTheme="majorHAnsi" w:hAnsiTheme="majorHAnsi" w:cs="Times New Roman"/>
          <w:sz w:val="24"/>
          <w:szCs w:val="24"/>
          <w:u w:val="single"/>
        </w:rPr>
        <w:t>WNiP</w:t>
      </w:r>
      <w:proofErr w:type="spellEnd"/>
      <w:r w:rsidRPr="008D568E">
        <w:rPr>
          <w:rFonts w:asciiTheme="majorHAnsi" w:hAnsiTheme="majorHAnsi" w:cs="Times New Roman"/>
          <w:sz w:val="24"/>
          <w:szCs w:val="24"/>
          <w:u w:val="single"/>
        </w:rPr>
        <w:t>)</w:t>
      </w:r>
      <w:r w:rsidRPr="00AB6D78">
        <w:rPr>
          <w:rFonts w:asciiTheme="majorHAnsi" w:hAnsiTheme="majorHAnsi" w:cs="Times New Roman"/>
          <w:sz w:val="24"/>
          <w:szCs w:val="24"/>
        </w:rPr>
        <w:t xml:space="preserve"> </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t>
      </w:r>
      <w:proofErr w:type="spellStart"/>
      <w:r w:rsidRPr="002E5C2D">
        <w:rPr>
          <w:rFonts w:asciiTheme="majorHAnsi" w:hAnsiTheme="majorHAnsi" w:cs="Times New Roman"/>
          <w:sz w:val="24"/>
          <w:szCs w:val="24"/>
        </w:rPr>
        <w:t>WNiP</w:t>
      </w:r>
      <w:proofErr w:type="spellEnd"/>
      <w:r w:rsidRPr="002E5C2D">
        <w:rPr>
          <w:rFonts w:asciiTheme="majorHAnsi" w:hAnsiTheme="majorHAnsi" w:cs="Times New Roman"/>
          <w:sz w:val="24"/>
          <w:szCs w:val="24"/>
        </w:rPr>
        <w:t>).</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6C21D6" w:rsidRPr="00FC5FCC" w:rsidRDefault="00D40769" w:rsidP="005905F3">
      <w:pPr>
        <w:pStyle w:val="Nagwek1"/>
        <w:rPr>
          <w:rFonts w:asciiTheme="majorHAnsi" w:hAnsiTheme="majorHAnsi"/>
          <w:sz w:val="24"/>
          <w:szCs w:val="24"/>
        </w:rPr>
      </w:pPr>
      <w:r w:rsidRPr="00FC5FCC">
        <w:rPr>
          <w:noProof/>
        </w:rPr>
        <w:lastRenderedPageBreak/>
        <w:drawing>
          <wp:inline distT="0" distB="0" distL="0" distR="0" wp14:anchorId="77DA3E2A" wp14:editId="0A8FC8B2">
            <wp:extent cx="5925787" cy="522514"/>
            <wp:effectExtent l="95250" t="38100" r="94615" b="1066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26669B" w:rsidRPr="008D568E" w:rsidRDefault="0026669B" w:rsidP="00FC5FCC">
      <w:pPr>
        <w:pStyle w:val="Bezodstpw"/>
        <w:rPr>
          <w:rFonts w:asciiTheme="majorHAnsi" w:hAnsiTheme="majorHAnsi"/>
          <w:color w:val="FF0000"/>
          <w:sz w:val="24"/>
          <w:szCs w:val="24"/>
        </w:rPr>
      </w:pP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FE7F98">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FE7F98">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BE63BC" w:rsidRPr="001A52AC">
        <w:rPr>
          <w:rFonts w:asciiTheme="majorHAnsi" w:hAnsiTheme="majorHAnsi" w:cs="Times New Roman"/>
          <w:sz w:val="24"/>
          <w:szCs w:val="24"/>
        </w:rPr>
        <w:t>,</w:t>
      </w:r>
      <w:r w:rsidR="00FE7F98">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FE7F98">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FE7F98">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metodologia powinna obejmować wartość poniesionych nakładów na wytworzenie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lastRenderedPageBreak/>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drawing>
          <wp:inline distT="0" distB="0" distL="0" distR="0" wp14:anchorId="49131CAC" wp14:editId="7D3FBB50">
            <wp:extent cx="5937662" cy="783771"/>
            <wp:effectExtent l="95250" t="19050" r="101600" b="9271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65530D" w:rsidRDefault="006C21D6" w:rsidP="00FC5FCC">
      <w:pPr>
        <w:pStyle w:val="Default"/>
        <w:spacing w:after="120"/>
        <w:jc w:val="both"/>
        <w:rPr>
          <w:rFonts w:asciiTheme="majorHAnsi" w:hAnsiTheme="majorHAnsi"/>
          <w:color w:val="auto"/>
        </w:rPr>
      </w:pPr>
      <w:bookmarkStart w:id="20" w:name="_Toc424740059"/>
      <w:bookmarkStart w:id="21" w:name="_Toc424740060"/>
      <w:bookmarkStart w:id="22" w:name="_Toc424740061"/>
      <w:bookmarkStart w:id="23" w:name="_Toc424740062"/>
      <w:bookmarkStart w:id="24" w:name="_Toc424740063"/>
      <w:bookmarkEnd w:id="20"/>
      <w:bookmarkEnd w:id="21"/>
      <w:bookmarkEnd w:id="22"/>
      <w:bookmarkEnd w:id="23"/>
      <w:bookmarkEnd w:id="24"/>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C64A52">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lastRenderedPageBreak/>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1D4012">
        <w:rPr>
          <w:rFonts w:asciiTheme="majorHAnsi" w:hAnsiTheme="majorHAnsi" w:cs="Times New Roman"/>
          <w:b/>
        </w:rPr>
        <w:t>5</w:t>
      </w:r>
      <w:r w:rsidR="00DF7CAE">
        <w:rPr>
          <w:rFonts w:asciiTheme="majorHAnsi" w:hAnsiTheme="majorHAnsi" w:cs="Times New Roman"/>
          <w:b/>
        </w:rPr>
        <w:t>b</w:t>
      </w:r>
      <w:r w:rsidR="00340115" w:rsidRPr="00C64A52">
        <w:rPr>
          <w:rFonts w:asciiTheme="majorHAnsi" w:hAnsiTheme="majorHAnsi" w:cs="Times New Roman"/>
          <w:b/>
        </w:rPr>
        <w:t xml:space="preserve"> </w:t>
      </w:r>
      <w:r w:rsidR="00101367">
        <w:rPr>
          <w:rFonts w:asciiTheme="majorHAnsi" w:hAnsiTheme="majorHAnsi" w:cs="Times New Roman"/>
          <w:b/>
        </w:rPr>
        <w:t>O</w:t>
      </w:r>
      <w:r w:rsidR="00DF7CAE">
        <w:rPr>
          <w:rFonts w:asciiTheme="majorHAnsi" w:hAnsiTheme="majorHAnsi" w:cs="Times New Roman"/>
          <w:b/>
        </w:rPr>
        <w:t>głoszenia 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5" w:name="_Toc423071517"/>
      <w:bookmarkStart w:id="26" w:name="_Toc423071564"/>
      <w:bookmarkStart w:id="27" w:name="_Toc423071612"/>
      <w:bookmarkStart w:id="28" w:name="_Toc423071518"/>
      <w:bookmarkStart w:id="29" w:name="_Toc423071565"/>
      <w:bookmarkStart w:id="30" w:name="_Toc423071613"/>
      <w:bookmarkStart w:id="31" w:name="_Toc422894244"/>
      <w:bookmarkStart w:id="32" w:name="_Toc422894292"/>
      <w:bookmarkStart w:id="33" w:name="_Toc423071523"/>
      <w:bookmarkStart w:id="34" w:name="_Toc423071570"/>
      <w:bookmarkStart w:id="35" w:name="_Toc423071618"/>
      <w:bookmarkStart w:id="36" w:name="_Toc423074471"/>
      <w:bookmarkStart w:id="37" w:name="_Toc423074592"/>
      <w:bookmarkStart w:id="38" w:name="_Toc424721621"/>
      <w:bookmarkStart w:id="39" w:name="_Toc424724699"/>
      <w:bookmarkStart w:id="40" w:name="_Toc424728205"/>
      <w:bookmarkStart w:id="41" w:name="_Toc423074472"/>
      <w:bookmarkStart w:id="42" w:name="_Toc423074593"/>
      <w:bookmarkStart w:id="43" w:name="_Toc424721622"/>
      <w:bookmarkStart w:id="44" w:name="_Toc424724700"/>
      <w:bookmarkStart w:id="45" w:name="_Toc424728206"/>
      <w:bookmarkStart w:id="46" w:name="_Toc423074473"/>
      <w:bookmarkStart w:id="47" w:name="_Toc423074594"/>
      <w:bookmarkStart w:id="48" w:name="_Toc424721623"/>
      <w:bookmarkStart w:id="49" w:name="_Toc424724701"/>
      <w:bookmarkStart w:id="50" w:name="_Toc424728207"/>
      <w:bookmarkStart w:id="51" w:name="_Toc423074474"/>
      <w:bookmarkStart w:id="52" w:name="_Toc423074595"/>
      <w:bookmarkStart w:id="53" w:name="_Toc424721624"/>
      <w:bookmarkStart w:id="54" w:name="_Toc424724702"/>
      <w:bookmarkStart w:id="55" w:name="_Toc424728208"/>
      <w:bookmarkStart w:id="56" w:name="_Toc423074475"/>
      <w:bookmarkStart w:id="57" w:name="_Toc423074596"/>
      <w:bookmarkStart w:id="58" w:name="_Toc424721625"/>
      <w:bookmarkStart w:id="59" w:name="_Toc424724703"/>
      <w:bookmarkStart w:id="60" w:name="_Toc424728209"/>
      <w:bookmarkStart w:id="61" w:name="_Toc423074476"/>
      <w:bookmarkStart w:id="62" w:name="_Toc42307459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FC5FCC">
        <w:rPr>
          <w:noProof/>
        </w:rPr>
        <w:drawing>
          <wp:inline distT="0" distB="0" distL="0" distR="0" wp14:anchorId="1101DB2F" wp14:editId="0F425BF1">
            <wp:extent cx="5937662" cy="783771"/>
            <wp:effectExtent l="95250" t="19050" r="101600" b="9271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1D4012">
        <w:rPr>
          <w:rFonts w:asciiTheme="majorHAnsi" w:hAnsiTheme="majorHAnsi" w:cs="Times New Roman"/>
          <w:sz w:val="24"/>
          <w:szCs w:val="24"/>
        </w:rPr>
        <w:t>5</w:t>
      </w:r>
      <w:r w:rsidR="00A23E3C">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umożliwiające 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094634">
        <w:rPr>
          <w:rFonts w:asciiTheme="majorHAnsi" w:hAnsiTheme="majorHAnsi" w:cs="Times New Roman"/>
          <w:sz w:val="24"/>
          <w:szCs w:val="24"/>
        </w:rPr>
        <w:t xml:space="preserve">Jednocześnie, przed uzupełnianiem załącznika, zaleca </w:t>
      </w:r>
      <w:r w:rsidR="006E3923" w:rsidRPr="00094634">
        <w:rPr>
          <w:rFonts w:asciiTheme="majorHAnsi" w:hAnsiTheme="majorHAnsi" w:cs="Times New Roman"/>
          <w:sz w:val="24"/>
          <w:szCs w:val="24"/>
        </w:rPr>
        <w:t xml:space="preserve">się </w:t>
      </w:r>
      <w:r w:rsidRPr="00094634">
        <w:rPr>
          <w:rFonts w:asciiTheme="majorHAnsi" w:hAnsiTheme="majorHAnsi" w:cs="Times New Roman"/>
          <w:sz w:val="24"/>
          <w:szCs w:val="24"/>
        </w:rPr>
        <w:t xml:space="preserve">zapoznanie z </w:t>
      </w:r>
      <w:r w:rsidR="007C67F8" w:rsidRPr="00094634">
        <w:rPr>
          <w:rFonts w:asciiTheme="majorHAnsi" w:hAnsiTheme="majorHAnsi" w:cs="Times New Roman"/>
          <w:sz w:val="24"/>
          <w:szCs w:val="24"/>
        </w:rPr>
        <w:t xml:space="preserve">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007C67F8" w:rsidRPr="00094634">
        <w:rPr>
          <w:rFonts w:asciiTheme="majorHAnsi" w:hAnsiTheme="majorHAnsi" w:cs="Times New Roman"/>
          <w:sz w:val="24"/>
          <w:szCs w:val="24"/>
        </w:rPr>
        <w:t>póź</w:t>
      </w:r>
      <w:proofErr w:type="spellEnd"/>
      <w:r w:rsidR="007C67F8" w:rsidRPr="00094634">
        <w:rPr>
          <w:rFonts w:asciiTheme="majorHAnsi" w:hAnsiTheme="majorHAnsi" w:cs="Times New Roman"/>
          <w:sz w:val="24"/>
          <w:szCs w:val="24"/>
        </w:rPr>
        <w:t xml:space="preserve">. zm.) wdrażającej </w:t>
      </w:r>
      <w:r w:rsidR="007B108B" w:rsidRPr="00094634">
        <w:rPr>
          <w:rFonts w:asciiTheme="majorHAnsi" w:hAnsiTheme="majorHAnsi" w:cs="Times New Roman"/>
          <w:sz w:val="24"/>
          <w:szCs w:val="24"/>
        </w:rPr>
        <w:t>wyrok Trybunału w sprawie prejudycjalnej C-276/14 oraz uchwałę Naczelnego Sądu Administracyjnego (NSA) akt I FPS 4/15</w:t>
      </w:r>
      <w:r w:rsidR="007B108B">
        <w:rPr>
          <w:rFonts w:asciiTheme="majorHAnsi" w:hAnsiTheme="majorHAnsi" w:cs="Times New Roman"/>
          <w:sz w:val="24"/>
          <w:szCs w:val="24"/>
        </w:rPr>
        <w:t xml:space="preserve"> wdrażającej</w:t>
      </w:r>
      <w:r w:rsidR="007C67F8">
        <w:rPr>
          <w:rFonts w:asciiTheme="majorHAnsi" w:hAnsiTheme="majorHAnsi" w:cs="Times New Roman"/>
          <w:sz w:val="24"/>
          <w:szCs w:val="24"/>
        </w:rPr>
        <w:t xml:space="preserve"> </w:t>
      </w:r>
      <w:r w:rsidRPr="00471DAA">
        <w:rPr>
          <w:rFonts w:asciiTheme="majorHAnsi" w:hAnsiTheme="majorHAnsi" w:cs="Times New Roman"/>
          <w:sz w:val="24"/>
          <w:szCs w:val="24"/>
        </w:rPr>
        <w:t>wyrok Trybunału Sprawiedliwości UE z dnia 29 września 2015 r. w sprawie prejudycjalnej C-276/14 oraz uchwałą Naczelnego Sądu Administracyjnego o sygnaturze akt I FPS 4/15.</w:t>
      </w:r>
      <w:r w:rsidR="00094634">
        <w:rPr>
          <w:rFonts w:asciiTheme="majorHAnsi" w:hAnsiTheme="majorHAnsi" w:cs="Times New Roman"/>
          <w:sz w:val="24"/>
          <w:szCs w:val="24"/>
        </w:rPr>
        <w:t xml:space="preserve"> </w:t>
      </w:r>
      <w:r w:rsidRPr="00471DAA">
        <w:rPr>
          <w:rFonts w:asciiTheme="majorHAnsi" w:hAnsiTheme="majorHAnsi" w:cs="Times New Roman"/>
          <w:sz w:val="24"/>
          <w:szCs w:val="24"/>
        </w:rPr>
        <w:t>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E130A9">
        <w:rPr>
          <w:rFonts w:asciiTheme="majorHAnsi" w:hAnsiTheme="majorHAnsi" w:cs="Times New Roman"/>
          <w:sz w:val="24"/>
          <w:szCs w:val="24"/>
        </w:rPr>
        <w:t xml:space="preserve">Krajowej </w:t>
      </w:r>
      <w:r w:rsidRPr="00471DAA">
        <w:rPr>
          <w:rFonts w:asciiTheme="majorHAnsi" w:hAnsiTheme="majorHAnsi" w:cs="Times New Roman"/>
          <w:sz w:val="24"/>
          <w:szCs w:val="24"/>
        </w:rPr>
        <w:t>I</w:t>
      </w:r>
      <w:r w:rsidR="00E130A9">
        <w:rPr>
          <w:rFonts w:asciiTheme="majorHAnsi" w:hAnsiTheme="majorHAnsi" w:cs="Times New Roman"/>
          <w:sz w:val="24"/>
          <w:szCs w:val="24"/>
        </w:rPr>
        <w:t xml:space="preserve">nformacji </w:t>
      </w:r>
      <w:r w:rsidRPr="00471DAA">
        <w:rPr>
          <w:rFonts w:asciiTheme="majorHAnsi" w:hAnsiTheme="majorHAnsi" w:cs="Times New Roman"/>
          <w:sz w:val="24"/>
          <w:szCs w:val="24"/>
        </w:rPr>
        <w:t>Skarbowej 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 xml:space="preserve">prowadzona zmiana nie może prowadzić do zakwalifikowania podatku VAT pierwotnie wykazanego jako niekwalifikowalny, a tym samym zwiększenia kwoty dofinansowania. Oczywiście w sytuacji, gdy opinia </w:t>
      </w:r>
      <w:r w:rsidR="008354F0">
        <w:rPr>
          <w:rFonts w:asciiTheme="majorHAnsi" w:hAnsiTheme="majorHAnsi" w:cs="Times New Roman"/>
          <w:sz w:val="24"/>
          <w:szCs w:val="24"/>
        </w:rPr>
        <w:t>KIS</w:t>
      </w:r>
      <w:r w:rsidR="00CD2DEC" w:rsidRPr="00471DAA">
        <w:rPr>
          <w:rFonts w:asciiTheme="majorHAnsi" w:hAnsiTheme="majorHAnsi" w:cs="Times New Roman"/>
          <w:sz w:val="24"/>
          <w:szCs w:val="24"/>
        </w:rPr>
        <w:t xml:space="preserve"> będzie niekorzystna tj. gdy podatek VAT będzie możliwy do odzyskania, przed podpisaniem Umowy o dofinansowanie </w:t>
      </w:r>
      <w:r w:rsidR="00CD2DEC" w:rsidRPr="00471DAA">
        <w:rPr>
          <w:rFonts w:asciiTheme="majorHAnsi" w:hAnsiTheme="majorHAnsi" w:cs="Times New Roman"/>
          <w:sz w:val="24"/>
          <w:szCs w:val="24"/>
        </w:rPr>
        <w:lastRenderedPageBreak/>
        <w:t>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1D4012">
        <w:rPr>
          <w:rFonts w:asciiTheme="majorHAnsi" w:hAnsiTheme="majorHAnsi" w:cs="Times New Roman"/>
          <w:b/>
          <w:bCs/>
          <w:sz w:val="24"/>
          <w:szCs w:val="24"/>
        </w:rPr>
        <w:t>5</w:t>
      </w:r>
      <w:r w:rsidR="00A23E3C">
        <w:rPr>
          <w:rFonts w:asciiTheme="majorHAnsi" w:hAnsiTheme="majorHAnsi" w:cs="Times New Roman"/>
          <w:b/>
          <w:bCs/>
          <w:sz w:val="24"/>
          <w:szCs w:val="24"/>
        </w:rPr>
        <w:t>d</w:t>
      </w:r>
      <w:r w:rsidR="00EF1F8A" w:rsidRPr="00471DAA">
        <w:rPr>
          <w:rFonts w:asciiTheme="majorHAnsi" w:hAnsiTheme="majorHAnsi" w:cs="Times New Roman"/>
          <w:b/>
          <w:bCs/>
          <w:sz w:val="24"/>
          <w:szCs w:val="24"/>
        </w:rPr>
        <w:t xml:space="preserve">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D40769" w:rsidRDefault="00D40769"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drawing>
          <wp:inline distT="0" distB="0" distL="0" distR="0" wp14:anchorId="7FCDD30F" wp14:editId="1626F497">
            <wp:extent cx="5931673" cy="508883"/>
            <wp:effectExtent l="95250" t="38100" r="88265" b="1200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3" w:name="_Toc423074479"/>
      <w:bookmarkEnd w:id="63"/>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821FD8">
        <w:rPr>
          <w:rFonts w:asciiTheme="majorHAnsi" w:hAnsiTheme="majorHAnsi" w:cs="Times New Roman"/>
          <w:sz w:val="24"/>
          <w:szCs w:val="24"/>
        </w:rPr>
        <w:t>,</w:t>
      </w:r>
      <w:r w:rsidR="0066372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FE7F98">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FE7F98">
        <w:rPr>
          <w:rFonts w:asciiTheme="majorHAnsi" w:hAnsiTheme="majorHAnsi" w:cs="Times New Roman"/>
          <w:sz w:val="24"/>
          <w:szCs w:val="24"/>
        </w:rPr>
        <w:t xml:space="preserve"> </w:t>
      </w:r>
      <w:r w:rsidR="00C950D1" w:rsidRPr="00FC5FCC">
        <w:rPr>
          <w:rFonts w:asciiTheme="majorHAnsi" w:hAnsiTheme="majorHAnsi" w:cs="Times New Roman"/>
          <w:sz w:val="24"/>
          <w:szCs w:val="24"/>
        </w:rPr>
        <w:t xml:space="preserve">Numeracja załączników powinna stanowić kontynuację </w:t>
      </w:r>
      <w:r w:rsidR="000A2424" w:rsidRPr="00FC5FCC">
        <w:rPr>
          <w:rFonts w:asciiTheme="majorHAnsi" w:hAnsiTheme="majorHAnsi" w:cs="Times New Roman"/>
          <w:sz w:val="24"/>
          <w:szCs w:val="24"/>
        </w:rPr>
        <w:t xml:space="preserve">numeracji </w:t>
      </w:r>
      <w:r w:rsidR="00C950D1" w:rsidRPr="00FC5FCC">
        <w:rPr>
          <w:rFonts w:asciiTheme="majorHAnsi" w:hAnsiTheme="majorHAnsi" w:cs="Times New Roman"/>
          <w:sz w:val="24"/>
          <w:szCs w:val="24"/>
        </w:rPr>
        <w:t xml:space="preserve">załączników obowiązkowych.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14:anchorId="6F820E5C" wp14:editId="6B6DC087">
            <wp:extent cx="5995670" cy="464315"/>
            <wp:effectExtent l="0" t="0" r="24130" b="1206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p>
    <w:p w:rsidR="009F16ED" w:rsidRPr="00A45D36"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A45D36">
        <w:rPr>
          <w:rFonts w:asciiTheme="majorHAnsi" w:hAnsiTheme="majorHAnsi" w:cs="Times New Roman"/>
          <w:sz w:val="24"/>
          <w:szCs w:val="24"/>
        </w:rPr>
        <w:t>Doradztwa – Wnioskodawca powinien wskazać datę doradztwa lub zaświadczenie o skorzystaniu z doradztwa wystawionego przez biuro LGD;</w:t>
      </w:r>
    </w:p>
    <w:p w:rsidR="003D7B2C" w:rsidRPr="00A45D36"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A45D36">
        <w:rPr>
          <w:rFonts w:asciiTheme="majorHAnsi" w:hAnsiTheme="majorHAnsi" w:cs="Times New Roman"/>
          <w:sz w:val="24"/>
          <w:szCs w:val="24"/>
        </w:rPr>
        <w:t>Oddziaływanie operacji na grupy defaworyzowane – Wnioskodawca powinien wskazać czy jest przedstawicielem grupy defaworyzowanej lub czy operacja oddziałuje pozytywnie na grupę defaworyzowaną;</w:t>
      </w:r>
    </w:p>
    <w:p w:rsidR="003D7B2C" w:rsidRPr="00A45D36"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A45D36">
        <w:rPr>
          <w:rFonts w:asciiTheme="majorHAnsi" w:hAnsiTheme="majorHAnsi" w:cs="Times New Roman"/>
          <w:sz w:val="24"/>
          <w:szCs w:val="24"/>
        </w:rPr>
        <w:lastRenderedPageBreak/>
        <w:t>Miejsca realizacji operacji – Wnioskodawca powinien wskazać miejsce realizacji operacji (lokalizacja operacji lub adres prowadzenia działalności gospodarczej) oraz liczbę mieszkańców miejscowości, w której będzie realizowana operacja;</w:t>
      </w:r>
    </w:p>
    <w:p w:rsidR="003D7B2C" w:rsidRPr="00A45D36"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A45D36">
        <w:rPr>
          <w:rFonts w:asciiTheme="majorHAnsi" w:hAnsiTheme="majorHAnsi" w:cs="Times New Roman"/>
          <w:sz w:val="24"/>
          <w:szCs w:val="24"/>
        </w:rPr>
        <w:t>Wnioskodawca jest organizacją pozarządową i/lub realizowany jest w partnerstwie z organizacją pozarządową – 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Wkład własny Wnioskodawcy – Wnioskodawca powinien wykazać wkład własny finansowy w realizowaną operację wraz z wyliczeniami punktów procentowych;</w:t>
      </w:r>
    </w:p>
    <w:p w:rsidR="00BE31B2" w:rsidRPr="003D7B2C"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omplementarność projektu – Wnioskodawca powinien wskazać komplementarność działań ujętych w projekcie z innymi działaniami zrealizowanymi, realizowanymi lub planowanymi do realizacji w zakresie potrzeb społecznych na obszarze.</w:t>
      </w:r>
    </w:p>
    <w:p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t xml:space="preserve">Ponadto Wnioskodawca może przedstawić inne dodatkowe załączniki, które uwiarygodnią uzasadnienia do kryteriów </w:t>
      </w:r>
      <w:r w:rsidR="00C7141C">
        <w:rPr>
          <w:rFonts w:asciiTheme="majorHAnsi" w:hAnsiTheme="majorHAnsi" w:cs="Times New Roman"/>
          <w:sz w:val="24"/>
          <w:szCs w:val="24"/>
        </w:rPr>
        <w:t>wyboru operacji (załącznik nr 14 do ogłoszenia)</w:t>
      </w:r>
      <w:bookmarkStart w:id="64" w:name="_GoBack"/>
      <w:bookmarkEnd w:id="64"/>
      <w:r w:rsidRPr="003D7B2C">
        <w:rPr>
          <w:rFonts w:asciiTheme="majorHAnsi" w:hAnsiTheme="majorHAnsi" w:cs="Times New Roman"/>
          <w:sz w:val="24"/>
          <w:szCs w:val="24"/>
        </w:rPr>
        <w:t xml:space="preserve">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BE31B2">
        <w:rPr>
          <w:rFonts w:asciiTheme="majorHAnsi" w:hAnsiTheme="majorHAnsi" w:cs="Times New Roman"/>
          <w:sz w:val="24"/>
          <w:szCs w:val="24"/>
        </w:rPr>
        <w:t>itp</w:t>
      </w:r>
      <w:proofErr w:type="spellEnd"/>
      <w:r w:rsidRPr="00BE31B2">
        <w:rPr>
          <w:rFonts w:asciiTheme="majorHAnsi" w:hAnsiTheme="majorHAnsi" w:cs="Times New Roman"/>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lastRenderedPageBreak/>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DD59B0">
        <w:rPr>
          <w:rFonts w:asciiTheme="majorHAnsi" w:hAnsiTheme="majorHAnsi" w:cs="Times New Roman"/>
          <w:sz w:val="24"/>
          <w:szCs w:val="24"/>
        </w:rPr>
        <w:t xml:space="preserve"> </w:t>
      </w:r>
      <w:r w:rsidR="00DD59B0" w:rsidRPr="00DD59B0">
        <w:rPr>
          <w:rFonts w:asciiTheme="majorHAnsi" w:hAnsiTheme="majorHAnsi" w:cs="Times New Roman"/>
          <w:sz w:val="24"/>
          <w:szCs w:val="24"/>
        </w:rPr>
        <w:t>interpretacji właściwej Izby Skarbowej.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DD59B0" w:rsidRPr="008354F0" w:rsidRDefault="00DD59B0" w:rsidP="006A443D">
      <w:pPr>
        <w:spacing w:after="120" w:line="240" w:lineRule="auto"/>
        <w:jc w:val="both"/>
        <w:rPr>
          <w:rFonts w:asciiTheme="majorHAnsi" w:hAnsiTheme="majorHAnsi" w:cs="Times New Roman"/>
          <w:b/>
          <w:sz w:val="24"/>
          <w:szCs w:val="24"/>
        </w:rPr>
      </w:pPr>
      <w:r w:rsidRPr="008354F0">
        <w:rPr>
          <w:rFonts w:asciiTheme="majorHAnsi" w:hAnsiTheme="majorHAnsi" w:cs="Times New Roman"/>
          <w:b/>
          <w:sz w:val="24"/>
          <w:szCs w:val="24"/>
        </w:rPr>
        <w:t>Diagnoza potrzeb i deficytów, trendów demograficznych.</w:t>
      </w:r>
    </w:p>
    <w:p w:rsidR="00DD59B0" w:rsidRPr="008354F0" w:rsidRDefault="00DD59B0" w:rsidP="00735D49">
      <w:pPr>
        <w:spacing w:after="120" w:line="240" w:lineRule="auto"/>
        <w:jc w:val="both"/>
        <w:rPr>
          <w:rFonts w:asciiTheme="majorHAnsi" w:hAnsiTheme="majorHAnsi" w:cs="Times New Roman"/>
          <w:sz w:val="24"/>
          <w:szCs w:val="24"/>
        </w:rPr>
      </w:pPr>
      <w:r w:rsidRPr="008354F0">
        <w:rPr>
          <w:rFonts w:asciiTheme="majorHAnsi" w:hAnsiTheme="majorHAnsi" w:cs="Times New Roman"/>
          <w:sz w:val="24"/>
          <w:szCs w:val="24"/>
        </w:rPr>
        <w:t>Adaptacja lub dostosowanie pomieszczeń powinn</w:t>
      </w:r>
      <w:r w:rsidR="00521362" w:rsidRPr="008354F0">
        <w:rPr>
          <w:rFonts w:asciiTheme="majorHAnsi" w:hAnsiTheme="majorHAnsi" w:cs="Times New Roman"/>
          <w:sz w:val="24"/>
          <w:szCs w:val="24"/>
        </w:rPr>
        <w:t>o</w:t>
      </w:r>
      <w:r w:rsidRPr="008354F0">
        <w:rPr>
          <w:rFonts w:asciiTheme="majorHAnsi" w:hAnsiTheme="majorHAnsi" w:cs="Times New Roman"/>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w:t>
      </w:r>
      <w:r w:rsidRPr="008354F0">
        <w:rPr>
          <w:rFonts w:asciiTheme="majorHAnsi" w:hAnsiTheme="majorHAnsi" w:cs="Times New Roman"/>
          <w:sz w:val="24"/>
          <w:szCs w:val="24"/>
        </w:rPr>
        <w:lastRenderedPageBreak/>
        <w:t>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8354F0" w:rsidRDefault="008354F0" w:rsidP="006A7E62">
      <w:pPr>
        <w:spacing w:after="0" w:line="240" w:lineRule="auto"/>
        <w:jc w:val="both"/>
        <w:rPr>
          <w:rFonts w:asciiTheme="majorHAnsi" w:hAnsiTheme="majorHAnsi" w:cs="Times New Roman"/>
          <w:sz w:val="24"/>
          <w:szCs w:val="24"/>
        </w:rPr>
      </w:pPr>
    </w:p>
    <w:p w:rsidR="008354F0" w:rsidRDefault="008354F0" w:rsidP="006A7E62">
      <w:pPr>
        <w:spacing w:after="0" w:line="240" w:lineRule="auto"/>
        <w:jc w:val="both"/>
        <w:rPr>
          <w:rFonts w:asciiTheme="majorHAnsi" w:hAnsiTheme="majorHAnsi" w:cs="Times New Roman"/>
          <w:sz w:val="24"/>
          <w:szCs w:val="24"/>
        </w:rPr>
      </w:pPr>
    </w:p>
    <w:p w:rsidR="00DD59B0" w:rsidRPr="008354F0" w:rsidRDefault="00DD59B0" w:rsidP="006A7E62">
      <w:pPr>
        <w:spacing w:after="0" w:line="240" w:lineRule="auto"/>
        <w:jc w:val="both"/>
        <w:rPr>
          <w:rFonts w:asciiTheme="majorHAnsi" w:hAnsiTheme="majorHAnsi" w:cs="Times New Roman"/>
          <w:sz w:val="24"/>
          <w:szCs w:val="24"/>
        </w:rPr>
      </w:pPr>
      <w:r w:rsidRPr="008354F0">
        <w:rPr>
          <w:rFonts w:asciiTheme="majorHAnsi" w:hAnsiTheme="majorHAnsi" w:cs="Times New Roman"/>
          <w:sz w:val="24"/>
          <w:szCs w:val="24"/>
        </w:rPr>
        <w:t>Minimalny zakres informacji powinien obejmować:</w:t>
      </w:r>
    </w:p>
    <w:p w:rsidR="00DD59B0" w:rsidRPr="008354F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8354F0">
        <w:rPr>
          <w:rFonts w:asciiTheme="majorHAnsi" w:hAnsiTheme="majorHAnsi" w:cs="Times New Roman"/>
          <w:sz w:val="24"/>
          <w:szCs w:val="24"/>
        </w:rPr>
        <w:t>diagnozę potrzeb i deficytów w obszarze interwencji z uwzględnieniem analizy pod kątem trendów demograficznych (dla okresu trwałości projektu),</w:t>
      </w:r>
    </w:p>
    <w:p w:rsidR="00DD59B0" w:rsidRPr="008354F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8354F0">
        <w:rPr>
          <w:rFonts w:asciiTheme="majorHAnsi" w:hAnsiTheme="majorHAnsi" w:cs="Times New Roman"/>
          <w:sz w:val="24"/>
          <w:szCs w:val="24"/>
        </w:rPr>
        <w:t>opis poziomu dostępności usług w ujęciu terytorialnym, z uwzględnieniem ich dostępności i barier w dostępności dla poszczególnych grup docelowych,</w:t>
      </w:r>
    </w:p>
    <w:p w:rsidR="00C97BFB" w:rsidRPr="008354F0" w:rsidRDefault="00DD59B0" w:rsidP="00700CCD">
      <w:pPr>
        <w:pStyle w:val="Akapitzlist"/>
        <w:numPr>
          <w:ilvl w:val="0"/>
          <w:numId w:val="105"/>
        </w:numPr>
        <w:spacing w:after="240" w:line="240" w:lineRule="auto"/>
        <w:ind w:left="714" w:hanging="357"/>
        <w:jc w:val="both"/>
        <w:rPr>
          <w:rFonts w:asciiTheme="majorHAnsi" w:hAnsiTheme="majorHAnsi" w:cs="Times New Roman"/>
          <w:sz w:val="24"/>
          <w:szCs w:val="24"/>
        </w:rPr>
      </w:pPr>
      <w:r w:rsidRPr="008354F0">
        <w:rPr>
          <w:rFonts w:asciiTheme="majorHAnsi" w:hAnsiTheme="majorHAnsi" w:cs="Times New Roman"/>
          <w:sz w:val="24"/>
          <w:szCs w:val="24"/>
        </w:rPr>
        <w:t>przedstawienie kompleksowych planów wykorzystania powstałych pomieszczeń (dla okresu trwałości projektu).</w:t>
      </w:r>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lastRenderedPageBreak/>
        <w:t>W projektach może występować mieszany poziom dofinansowania – odrębny dla zadań, w których występuje pomoc publiczna i odrębny dla pozostałych.</w:t>
      </w:r>
    </w:p>
    <w:p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521362" w:rsidP="000F7D81">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Lokalna Grupa </w:t>
      </w:r>
      <w:r w:rsidR="007D39A4">
        <w:rPr>
          <w:rFonts w:asciiTheme="majorHAnsi" w:hAnsiTheme="majorHAnsi" w:cs="Times New Roman"/>
          <w:sz w:val="24"/>
          <w:szCs w:val="24"/>
        </w:rPr>
        <w:t>Działania Kraina Mlekiem Płynąca</w:t>
      </w:r>
      <w:r w:rsidRPr="00521362">
        <w:rPr>
          <w:rFonts w:asciiTheme="majorHAnsi" w:hAnsiTheme="majorHAnsi" w:cs="Times New Roman"/>
          <w:sz w:val="24"/>
          <w:szCs w:val="24"/>
        </w:rPr>
        <w:t xml:space="preserve">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0F7D81">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345228" w:rsidRPr="00521362" w:rsidRDefault="00345228" w:rsidP="00345228">
      <w:pPr>
        <w:spacing w:after="0" w:line="240" w:lineRule="auto"/>
        <w:jc w:val="both"/>
        <w:rPr>
          <w:rFonts w:asciiTheme="majorHAnsi" w:hAnsiTheme="majorHAnsi" w:cs="Times New Roman"/>
          <w:sz w:val="24"/>
          <w:szCs w:val="24"/>
        </w:rPr>
      </w:pPr>
    </w:p>
    <w:p w:rsidR="00345228" w:rsidRDefault="00345228" w:rsidP="00345228">
      <w:pPr>
        <w:pStyle w:val="Nagwek2"/>
        <w:spacing w:before="0"/>
      </w:pPr>
      <w:r>
        <w:rPr>
          <w:noProof/>
        </w:rPr>
        <w:drawing>
          <wp:inline distT="0" distB="0" distL="0" distR="0" wp14:anchorId="36688F1F" wp14:editId="64477A7E">
            <wp:extent cx="5895975" cy="400050"/>
            <wp:effectExtent l="0" t="0" r="285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345228" w:rsidRDefault="00345228" w:rsidP="00345228">
      <w:pPr>
        <w:spacing w:after="120" w:line="240" w:lineRule="auto"/>
        <w:jc w:val="both"/>
        <w:rPr>
          <w:rFonts w:asciiTheme="majorHAnsi" w:hAnsiTheme="majorHAnsi" w:cs="Times New Roman"/>
          <w:sz w:val="24"/>
          <w:szCs w:val="24"/>
          <w:u w:val="single"/>
        </w:rPr>
      </w:pPr>
      <w:bookmarkStart w:id="65" w:name="_Toc423074480"/>
      <w:bookmarkStart w:id="66" w:name="_Toc423074481"/>
      <w:bookmarkStart w:id="67" w:name="_Toc423074482"/>
      <w:bookmarkStart w:id="68" w:name="_Toc298150504"/>
      <w:bookmarkStart w:id="69" w:name="_Toc298150535"/>
      <w:bookmarkStart w:id="70" w:name="_Toc298150848"/>
      <w:bookmarkStart w:id="71" w:name="_Toc298150970"/>
      <w:bookmarkStart w:id="72" w:name="_Toc298151018"/>
      <w:bookmarkStart w:id="73" w:name="_Toc298150505"/>
      <w:bookmarkStart w:id="74" w:name="_Toc298150536"/>
      <w:bookmarkStart w:id="75" w:name="_Toc298150849"/>
      <w:bookmarkStart w:id="76" w:name="_Toc298150971"/>
      <w:bookmarkStart w:id="77" w:name="_Toc298151019"/>
      <w:bookmarkStart w:id="78" w:name="_Toc298150506"/>
      <w:bookmarkStart w:id="79" w:name="_Toc298150537"/>
      <w:bookmarkStart w:id="80" w:name="_Toc298150850"/>
      <w:bookmarkStart w:id="81" w:name="_Toc298150972"/>
      <w:bookmarkStart w:id="82" w:name="_Toc298151020"/>
      <w:bookmarkStart w:id="83" w:name="_Toc298150507"/>
      <w:bookmarkStart w:id="84" w:name="_Toc298150538"/>
      <w:bookmarkStart w:id="85" w:name="_Toc298150851"/>
      <w:bookmarkStart w:id="86" w:name="_Toc298150973"/>
      <w:bookmarkStart w:id="87" w:name="_Toc298151021"/>
      <w:bookmarkStart w:id="88" w:name="_Toc298150508"/>
      <w:bookmarkStart w:id="89" w:name="_Toc298150539"/>
      <w:bookmarkStart w:id="90" w:name="_Toc298150852"/>
      <w:bookmarkStart w:id="91" w:name="_Toc298150974"/>
      <w:bookmarkStart w:id="92" w:name="_Toc298151022"/>
      <w:bookmarkStart w:id="93" w:name="_Toc298150509"/>
      <w:bookmarkStart w:id="94" w:name="_Toc298150540"/>
      <w:bookmarkStart w:id="95" w:name="_Toc298150853"/>
      <w:bookmarkStart w:id="96" w:name="_Toc298150975"/>
      <w:bookmarkStart w:id="97" w:name="_Toc298151023"/>
      <w:bookmarkStart w:id="98" w:name="_Toc298150510"/>
      <w:bookmarkStart w:id="99" w:name="_Toc298150541"/>
      <w:bookmarkStart w:id="100" w:name="_Toc298150854"/>
      <w:bookmarkStart w:id="101" w:name="_Toc298150976"/>
      <w:bookmarkStart w:id="102" w:name="_Toc298151024"/>
      <w:bookmarkStart w:id="103" w:name="_Toc298150511"/>
      <w:bookmarkStart w:id="104" w:name="_Toc298150542"/>
      <w:bookmarkStart w:id="105" w:name="_Toc298150855"/>
      <w:bookmarkStart w:id="106" w:name="_Toc298150977"/>
      <w:bookmarkStart w:id="107" w:name="_Toc298151025"/>
      <w:bookmarkStart w:id="108" w:name="_Toc298150512"/>
      <w:bookmarkStart w:id="109" w:name="_Toc298150543"/>
      <w:bookmarkStart w:id="110" w:name="_Toc298150856"/>
      <w:bookmarkStart w:id="111" w:name="_Toc298150978"/>
      <w:bookmarkStart w:id="112" w:name="_Toc298151026"/>
      <w:bookmarkStart w:id="113" w:name="_Toc289961745"/>
      <w:bookmarkStart w:id="114" w:name="_Toc28996174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późn. zm.</w:t>
      </w:r>
      <w:r w:rsidRPr="008D568E">
        <w:rPr>
          <w:rFonts w:asciiTheme="majorHAnsi" w:hAnsiTheme="majorHAnsi" w:cs="Times New Roman"/>
          <w:sz w:val="24"/>
          <w:szCs w:val="24"/>
        </w:rPr>
        <w:t>) do sporządzania bilansu należy dołączyć kopię bilansu, rachunku zysków i strat (</w:t>
      </w:r>
      <w:proofErr w:type="spellStart"/>
      <w:r w:rsidRPr="008D568E">
        <w:rPr>
          <w:rFonts w:asciiTheme="majorHAnsi" w:hAnsiTheme="majorHAnsi" w:cs="Times New Roman"/>
          <w:sz w:val="24"/>
          <w:szCs w:val="24"/>
        </w:rPr>
        <w:t>rzis</w:t>
      </w:r>
      <w:proofErr w:type="spellEnd"/>
      <w:r w:rsidRPr="008D568E">
        <w:rPr>
          <w:rFonts w:asciiTheme="majorHAnsi" w:hAnsiTheme="majorHAnsi" w:cs="Times New Roman"/>
          <w:sz w:val="24"/>
          <w:szCs w:val="24"/>
        </w:rPr>
        <w:t xml:space="preserve"> nie dotyczy jednostek samorządu terytorialnego), podpisane przez osobę, której powierzono prowadzenie ksiąg rachunkowych oraz kierownika jednostki (tj. kopie z widocznymi podpisami, potwierdzone „za zgodność z oryginałem”).</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r>
      <w:r w:rsidRPr="008D568E">
        <w:rPr>
          <w:rFonts w:asciiTheme="majorHAnsi" w:hAnsiTheme="majorHAnsi" w:cs="Times New Roman"/>
          <w:sz w:val="24"/>
          <w:szCs w:val="24"/>
        </w:rPr>
        <w:lastRenderedPageBreak/>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r>
        <w:rPr>
          <w:rFonts w:asciiTheme="majorHAnsi" w:hAnsiTheme="majorHAnsi" w:cs="Times New Roman"/>
          <w:sz w:val="24"/>
          <w:szCs w:val="24"/>
        </w:rPr>
        <w:t xml:space="preserve"> </w:t>
      </w:r>
    </w:p>
    <w:p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 xml:space="preserve">okres 2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8D568E" w:rsidRDefault="008A2357" w:rsidP="008A2357">
      <w:pPr>
        <w:spacing w:after="0" w:line="240" w:lineRule="auto"/>
        <w:jc w:val="both"/>
        <w:rPr>
          <w:rFonts w:asciiTheme="majorHAnsi" w:hAnsiTheme="majorHAnsi" w:cs="Times New Roman"/>
          <w:sz w:val="24"/>
          <w:szCs w:val="24"/>
        </w:rPr>
      </w:pPr>
    </w:p>
    <w:p w:rsidR="008A2357" w:rsidRPr="008F00D0" w:rsidRDefault="008A2357" w:rsidP="008A2357">
      <w:pPr>
        <w:pStyle w:val="Nagwek2"/>
        <w:spacing w:before="0"/>
      </w:pPr>
      <w:r>
        <w:rPr>
          <w:noProof/>
        </w:rPr>
        <w:drawing>
          <wp:inline distT="0" distB="0" distL="0" distR="0" wp14:anchorId="5AEE3FA5" wp14:editId="010C83AC">
            <wp:extent cx="6026785" cy="466725"/>
            <wp:effectExtent l="0" t="0" r="12065"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8A2357" w:rsidRDefault="008A2357" w:rsidP="008A2357">
      <w:pPr>
        <w:spacing w:after="120" w:line="240" w:lineRule="auto"/>
        <w:jc w:val="both"/>
        <w:rPr>
          <w:rFonts w:asciiTheme="majorHAnsi" w:hAnsiTheme="majorHAnsi" w:cs="Times New Roman"/>
          <w:sz w:val="24"/>
          <w:szCs w:val="24"/>
        </w:rPr>
      </w:pPr>
    </w:p>
    <w:p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w:t>
      </w:r>
      <w:r>
        <w:rPr>
          <w:rFonts w:asciiTheme="majorHAnsi" w:hAnsiTheme="majorHAnsi" w:cs="Times New Roman"/>
          <w:i/>
          <w:sz w:val="24"/>
          <w:szCs w:val="24"/>
        </w:rPr>
        <w:t xml:space="preserve"> </w:t>
      </w:r>
      <w:r w:rsidRPr="00FC5FCC">
        <w:rPr>
          <w:rFonts w:asciiTheme="majorHAnsi" w:hAnsiTheme="majorHAnsi" w:cs="Times New Roman"/>
          <w:i/>
          <w:sz w:val="24"/>
          <w:szCs w:val="24"/>
        </w:rPr>
        <w:t>i 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rsidR="00572FED" w:rsidRDefault="00572FED"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lastRenderedPageBreak/>
        <w:drawing>
          <wp:inline distT="0" distB="0" distL="0" distR="0" wp14:anchorId="7A7D2B78" wp14:editId="2EF99A20">
            <wp:extent cx="5915025" cy="552450"/>
            <wp:effectExtent l="0" t="38100" r="28575" b="571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informacji przedstawianych przy ubieganiu się o pomoc inną niż pomoc de minimis lub pomoc de minimis w rolnictwie lub rybołówstwie</w:t>
      </w:r>
      <w:r w:rsidRPr="00BB362B">
        <w:rPr>
          <w:rFonts w:asciiTheme="majorHAnsi" w:hAnsiTheme="majorHAnsi" w:cs="Times New Roman"/>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1D4012">
        <w:rPr>
          <w:rFonts w:asciiTheme="majorHAnsi" w:hAnsiTheme="majorHAnsi" w:cs="Times New Roman"/>
          <w:sz w:val="24"/>
          <w:szCs w:val="24"/>
        </w:rPr>
        <w:t>5</w:t>
      </w:r>
      <w:r w:rsidR="00A23E3C">
        <w:rPr>
          <w:rFonts w:asciiTheme="majorHAnsi" w:hAnsiTheme="majorHAnsi" w:cs="Times New Roman"/>
          <w:sz w:val="24"/>
          <w:szCs w:val="24"/>
        </w:rPr>
        <w:t>i</w:t>
      </w:r>
      <w:r w:rsidR="00137386">
        <w:rPr>
          <w:rFonts w:asciiTheme="majorHAnsi" w:hAnsiTheme="majorHAnsi" w:cs="Times New Roman"/>
          <w:sz w:val="24"/>
          <w:szCs w:val="24"/>
        </w:rPr>
        <w:t xml:space="preserv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70608762" wp14:editId="4236A7FF">
            <wp:extent cx="5915025" cy="552450"/>
            <wp:effectExtent l="0" t="0" r="47625"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minimis udzielanej na warunkach określonych w Rozporządzeniu Infrastruktury i Rozwoju z dnia 19 marca 2015 r. </w:t>
      </w:r>
      <w:r w:rsidRPr="00446E67">
        <w:rPr>
          <w:rFonts w:asciiTheme="majorHAnsi" w:hAnsiTheme="majorHAnsi" w:cs="Times New Roman"/>
          <w:i/>
          <w:sz w:val="24"/>
          <w:szCs w:val="24"/>
        </w:rPr>
        <w:t>w sprawie udzielania pomocy de minimis w ramach regionalnych programów 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minimis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 </w:t>
      </w:r>
      <w:r w:rsidR="001D4012">
        <w:rPr>
          <w:rFonts w:asciiTheme="majorHAnsi" w:hAnsiTheme="majorHAnsi" w:cs="Times New Roman"/>
          <w:sz w:val="24"/>
          <w:szCs w:val="24"/>
        </w:rPr>
        <w:t>5</w:t>
      </w:r>
      <w:r w:rsidR="00A23E3C">
        <w:rPr>
          <w:rFonts w:asciiTheme="majorHAnsi" w:hAnsiTheme="majorHAnsi" w:cs="Times New Roman"/>
          <w:sz w:val="24"/>
          <w:szCs w:val="24"/>
        </w:rPr>
        <w:t>h</w:t>
      </w:r>
      <w:r w:rsidR="00E91DAD">
        <w:rPr>
          <w:rFonts w:asciiTheme="majorHAnsi" w:hAnsiTheme="majorHAnsi" w:cs="Times New Roman"/>
          <w:sz w:val="24"/>
          <w:szCs w:val="24"/>
        </w:rPr>
        <w:t xml:space="preserve"> 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3FD81034" wp14:editId="5EF2812B">
            <wp:extent cx="5915025" cy="552450"/>
            <wp:effectExtent l="0" t="0" r="28575"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minimis udzielanej na warunkach określonych w Rozporządzeniu Ministra i Infrastruktury i Rozwoju z dnia 19 marca 2015 r. </w:t>
      </w:r>
      <w:r w:rsidRPr="00FA46D9">
        <w:rPr>
          <w:rFonts w:asciiTheme="majorHAnsi" w:hAnsiTheme="majorHAnsi" w:cs="Times New Roman"/>
          <w:i/>
          <w:sz w:val="24"/>
          <w:szCs w:val="24"/>
        </w:rPr>
        <w:t>w sprawie udzielania pomocy de minimis w ramach w ramach regionalnych programów operacyjnych na lata 2014-2020</w:t>
      </w:r>
      <w:r w:rsidRPr="0056164A">
        <w:rPr>
          <w:rFonts w:asciiTheme="majorHAnsi" w:hAnsiTheme="majorHAnsi" w:cs="Times New Roman"/>
          <w:sz w:val="24"/>
          <w:szCs w:val="24"/>
        </w:rPr>
        <w:t xml:space="preserve"> (Dz. U. 2015, poz. 488).</w:t>
      </w:r>
      <w:r w:rsidR="00FA46D9">
        <w:rPr>
          <w:rFonts w:asciiTheme="majorHAnsi" w:hAnsiTheme="majorHAnsi" w:cs="Times New Roman"/>
          <w:sz w:val="24"/>
          <w:szCs w:val="24"/>
        </w:rPr>
        <w:t xml:space="preserve"> </w:t>
      </w:r>
      <w:r w:rsidRPr="0056164A">
        <w:rPr>
          <w:rFonts w:asciiTheme="majorHAnsi" w:hAnsiTheme="majorHAnsi" w:cs="Times New Roman"/>
          <w:sz w:val="24"/>
          <w:szCs w:val="24"/>
        </w:rPr>
        <w:t>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Default="00C86330" w:rsidP="004832C0">
      <w:pPr>
        <w:spacing w:after="120" w:line="240" w:lineRule="auto"/>
        <w:jc w:val="both"/>
        <w:rPr>
          <w:rFonts w:asciiTheme="majorHAnsi" w:hAnsiTheme="majorHAnsi" w:cs="Times New Roman"/>
          <w:sz w:val="24"/>
          <w:szCs w:val="24"/>
        </w:rPr>
      </w:pPr>
    </w:p>
    <w:p w:rsidR="004C2523" w:rsidRDefault="004C2523" w:rsidP="004C2523">
      <w:pPr>
        <w:pStyle w:val="Nagwek2"/>
        <w:spacing w:before="0"/>
      </w:pPr>
      <w:r>
        <w:rPr>
          <w:noProof/>
        </w:rPr>
        <w:drawing>
          <wp:inline distT="0" distB="0" distL="0" distR="0" wp14:anchorId="5D4C3247" wp14:editId="4F31C3E1">
            <wp:extent cx="5895975" cy="400050"/>
            <wp:effectExtent l="0" t="0" r="28575"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rsidR="00693E03" w:rsidRPr="00FC5FCC" w:rsidRDefault="00693E03" w:rsidP="00FC5FCC">
      <w:pPr>
        <w:pStyle w:val="Bezodstpw"/>
        <w:rPr>
          <w:rFonts w:asciiTheme="majorHAnsi" w:hAnsiTheme="majorHAnsi"/>
        </w:rPr>
      </w:pPr>
    </w:p>
    <w:p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2B058B" w:rsidRPr="00FC5FCC" w:rsidRDefault="002B058B" w:rsidP="00FC5FCC">
      <w:pPr>
        <w:pStyle w:val="Bezodstpw"/>
        <w:rPr>
          <w:rFonts w:asciiTheme="majorHAnsi" w:hAnsiTheme="majorHAnsi"/>
        </w:rPr>
      </w:pP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lastRenderedPageBreak/>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855EAA" w:rsidRPr="00FC5FCC">
        <w:rPr>
          <w:rFonts w:asciiTheme="majorHAnsi" w:hAnsiTheme="majorHAnsi" w:cs="Times New Roman"/>
          <w:i/>
          <w:iCs/>
          <w:sz w:val="24"/>
          <w:szCs w:val="24"/>
        </w:rPr>
        <w:t>…</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5" w:name="_Toc330807259"/>
      <w:bookmarkStart w:id="116" w:name="_Toc330807287"/>
      <w:bookmarkStart w:id="117" w:name="_Toc330879756"/>
      <w:bookmarkStart w:id="118" w:name="_Toc330807260"/>
      <w:bookmarkStart w:id="119" w:name="_Toc330807288"/>
      <w:bookmarkStart w:id="120" w:name="_Toc330879757"/>
      <w:bookmarkStart w:id="121" w:name="_Toc330807261"/>
      <w:bookmarkStart w:id="122" w:name="_Toc330807289"/>
      <w:bookmarkStart w:id="123" w:name="_Toc330879758"/>
      <w:bookmarkEnd w:id="115"/>
      <w:bookmarkEnd w:id="116"/>
      <w:bookmarkEnd w:id="117"/>
      <w:bookmarkEnd w:id="118"/>
      <w:bookmarkEnd w:id="119"/>
      <w:bookmarkEnd w:id="120"/>
      <w:bookmarkEnd w:id="121"/>
      <w:bookmarkEnd w:id="122"/>
      <w:bookmarkEnd w:id="123"/>
    </w:p>
    <w:sectPr w:rsidR="00480CF5" w:rsidRPr="001C2657" w:rsidSect="00492B64">
      <w:pgSz w:w="11907" w:h="16839" w:code="9"/>
      <w:pgMar w:top="993" w:right="1274" w:bottom="993" w:left="119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7D" w:rsidRDefault="00793F7D" w:rsidP="00851196">
      <w:pPr>
        <w:spacing w:after="0" w:line="240" w:lineRule="auto"/>
      </w:pPr>
      <w:r>
        <w:separator/>
      </w:r>
    </w:p>
  </w:endnote>
  <w:endnote w:type="continuationSeparator" w:id="0">
    <w:p w:rsidR="00793F7D" w:rsidRDefault="00793F7D"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340115">
        <w:pPr>
          <w:pStyle w:val="Stopka"/>
          <w:jc w:val="center"/>
          <w:rPr>
            <w:rFonts w:asciiTheme="majorBidi" w:hAnsiTheme="majorBidi" w:cstheme="majorBidi"/>
          </w:rPr>
        </w:pPr>
        <w:r w:rsidRPr="008F4A62">
          <w:rPr>
            <w:rFonts w:asciiTheme="majorBidi" w:hAnsiTheme="majorBidi" w:cstheme="majorBidi"/>
          </w:rPr>
          <w:fldChar w:fldCharType="begin"/>
        </w:r>
        <w:r w:rsidR="00F46DCF" w:rsidRPr="008F4A62">
          <w:rPr>
            <w:rFonts w:asciiTheme="majorBidi" w:hAnsiTheme="majorBidi" w:cstheme="majorBidi"/>
          </w:rPr>
          <w:instrText>PAGE   \* MERGEFORMAT</w:instrText>
        </w:r>
        <w:r w:rsidRPr="008F4A62">
          <w:rPr>
            <w:rFonts w:asciiTheme="majorBidi" w:hAnsiTheme="majorBidi" w:cstheme="majorBidi"/>
          </w:rPr>
          <w:fldChar w:fldCharType="separate"/>
        </w:r>
        <w:r w:rsidR="00C7141C">
          <w:rPr>
            <w:rFonts w:asciiTheme="majorBidi" w:hAnsiTheme="majorBidi" w:cstheme="majorBidi"/>
            <w:noProof/>
          </w:rPr>
          <w:t>12</w:t>
        </w:r>
        <w:r w:rsidRPr="008F4A62">
          <w:rPr>
            <w:rFonts w:asciiTheme="majorBidi" w:hAnsiTheme="majorBidi" w:cstheme="majorBidi"/>
          </w:rPr>
          <w:fldChar w:fldCharType="end"/>
        </w:r>
      </w:p>
    </w:sdtContent>
  </w:sdt>
  <w:p w:rsidR="00F46DCF" w:rsidRDefault="00F46D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7D" w:rsidRDefault="00793F7D" w:rsidP="00851196">
      <w:pPr>
        <w:spacing w:after="0" w:line="240" w:lineRule="auto"/>
      </w:pPr>
      <w:r>
        <w:separator/>
      </w:r>
    </w:p>
  </w:footnote>
  <w:footnote w:type="continuationSeparator" w:id="0">
    <w:p w:rsidR="00793F7D" w:rsidRDefault="00793F7D" w:rsidP="00851196">
      <w:pPr>
        <w:spacing w:after="0" w:line="240" w:lineRule="auto"/>
      </w:pPr>
      <w:r>
        <w:continuationSeparator/>
      </w:r>
    </w:p>
  </w:footnote>
  <w:footnote w:id="1">
    <w:p w:rsidR="00F46DCF" w:rsidRPr="009E6095" w:rsidRDefault="00F46DCF"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5724A9">
      <w:pPr>
        <w:pStyle w:val="Tekstprzypisudolnego"/>
      </w:pPr>
      <w:r>
        <w:rPr>
          <w:rStyle w:val="Odwoanieprzypisudolnego"/>
        </w:rPr>
        <w:footnoteRef/>
      </w:r>
      <w:r>
        <w:t xml:space="preserve"> </w:t>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r w:rsidR="005724A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DCF" w:rsidRDefault="00F46DCF" w:rsidP="0065740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DD" w:rsidRDefault="00535EDD" w:rsidP="00822537">
    <w:pPr>
      <w:pStyle w:val="Nagwek"/>
      <w:tabs>
        <w:tab w:val="clear" w:pos="4536"/>
      </w:tabs>
    </w:pPr>
    <w:r>
      <w:rPr>
        <w:noProof/>
      </w:rPr>
      <w:drawing>
        <wp:inline distT="0" distB="0" distL="0" distR="0" wp14:anchorId="37E90934" wp14:editId="0212F25A">
          <wp:extent cx="1238250" cy="563648"/>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63648"/>
                  </a:xfrm>
                  <a:prstGeom prst="rect">
                    <a:avLst/>
                  </a:prstGeom>
                  <a:noFill/>
                  <a:ln>
                    <a:noFill/>
                  </a:ln>
                </pic:spPr>
              </pic:pic>
            </a:graphicData>
          </a:graphic>
        </wp:inline>
      </w:drawing>
    </w:r>
    <w:r w:rsidR="00B01511">
      <w:t xml:space="preserve"> </w:t>
    </w:r>
    <w:r w:rsidR="00B01511">
      <w:rPr>
        <w:noProof/>
      </w:rPr>
      <w:t xml:space="preserve">    </w:t>
    </w:r>
    <w:r w:rsidR="00B01511">
      <w:rPr>
        <w:noProof/>
      </w:rPr>
      <w:drawing>
        <wp:inline distT="0" distB="0" distL="0" distR="0" wp14:anchorId="2BE80DBC" wp14:editId="0063B121">
          <wp:extent cx="1047750" cy="6166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16675"/>
                  </a:xfrm>
                  <a:prstGeom prst="rect">
                    <a:avLst/>
                  </a:prstGeom>
                  <a:noFill/>
                  <a:ln>
                    <a:noFill/>
                  </a:ln>
                </pic:spPr>
              </pic:pic>
            </a:graphicData>
          </a:graphic>
        </wp:inline>
      </w:drawing>
    </w:r>
    <w:r w:rsidR="00B01511">
      <w:t xml:space="preserve">          </w:t>
    </w:r>
    <w:r w:rsidR="009869E7">
      <w:t xml:space="preserve"> </w:t>
    </w:r>
    <w:r w:rsidR="00B01511">
      <w:t xml:space="preserve">  </w:t>
    </w:r>
    <w:r w:rsidR="00822537">
      <w:t xml:space="preserve">                                    </w:t>
    </w:r>
    <w:r w:rsidR="009869E7">
      <w:t xml:space="preserve">     </w:t>
    </w:r>
    <w:r w:rsidR="009869E7">
      <w:rPr>
        <w:noProof/>
      </w:rPr>
      <w:drawing>
        <wp:inline distT="0" distB="0" distL="0" distR="0" wp14:anchorId="48FEC42D" wp14:editId="70B8D6B4">
          <wp:extent cx="1809750" cy="5917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0" cy="591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27B7A"/>
    <w:rsid w:val="0003139F"/>
    <w:rsid w:val="00032F95"/>
    <w:rsid w:val="00033707"/>
    <w:rsid w:val="00036375"/>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B2B"/>
    <w:rsid w:val="00070DEF"/>
    <w:rsid w:val="00071B72"/>
    <w:rsid w:val="00074290"/>
    <w:rsid w:val="0007528F"/>
    <w:rsid w:val="00075720"/>
    <w:rsid w:val="00076C70"/>
    <w:rsid w:val="000816A4"/>
    <w:rsid w:val="000820F9"/>
    <w:rsid w:val="00082173"/>
    <w:rsid w:val="00082C9E"/>
    <w:rsid w:val="00084C3B"/>
    <w:rsid w:val="000854A4"/>
    <w:rsid w:val="00086647"/>
    <w:rsid w:val="00086731"/>
    <w:rsid w:val="00094634"/>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47DC"/>
    <w:rsid w:val="002B6001"/>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291"/>
    <w:rsid w:val="00471DAA"/>
    <w:rsid w:val="00473591"/>
    <w:rsid w:val="00473FF2"/>
    <w:rsid w:val="004747D5"/>
    <w:rsid w:val="004766D7"/>
    <w:rsid w:val="00480CF5"/>
    <w:rsid w:val="004824FB"/>
    <w:rsid w:val="0048291F"/>
    <w:rsid w:val="004832C0"/>
    <w:rsid w:val="00483373"/>
    <w:rsid w:val="0048399C"/>
    <w:rsid w:val="0048473C"/>
    <w:rsid w:val="00485003"/>
    <w:rsid w:val="00485144"/>
    <w:rsid w:val="00485670"/>
    <w:rsid w:val="004858A3"/>
    <w:rsid w:val="00486398"/>
    <w:rsid w:val="00490A73"/>
    <w:rsid w:val="00491956"/>
    <w:rsid w:val="004924F9"/>
    <w:rsid w:val="00492B64"/>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B40"/>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C50"/>
    <w:rsid w:val="00594829"/>
    <w:rsid w:val="00594CF5"/>
    <w:rsid w:val="00595DF9"/>
    <w:rsid w:val="00596757"/>
    <w:rsid w:val="005974D5"/>
    <w:rsid w:val="00597D83"/>
    <w:rsid w:val="005A279C"/>
    <w:rsid w:val="005A2F00"/>
    <w:rsid w:val="005A388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5B84"/>
    <w:rsid w:val="00686336"/>
    <w:rsid w:val="00690351"/>
    <w:rsid w:val="00692CAB"/>
    <w:rsid w:val="00693D58"/>
    <w:rsid w:val="00693E03"/>
    <w:rsid w:val="00693F3F"/>
    <w:rsid w:val="006942C1"/>
    <w:rsid w:val="00694577"/>
    <w:rsid w:val="00694D9D"/>
    <w:rsid w:val="00697E14"/>
    <w:rsid w:val="006A443D"/>
    <w:rsid w:val="006A518A"/>
    <w:rsid w:val="006A5D71"/>
    <w:rsid w:val="006A5E77"/>
    <w:rsid w:val="006A7361"/>
    <w:rsid w:val="006A7E62"/>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E10D4"/>
    <w:rsid w:val="006E33DA"/>
    <w:rsid w:val="006E3923"/>
    <w:rsid w:val="006E485A"/>
    <w:rsid w:val="006F03CD"/>
    <w:rsid w:val="006F2AD9"/>
    <w:rsid w:val="006F506F"/>
    <w:rsid w:val="006F5607"/>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18D0"/>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3F7D"/>
    <w:rsid w:val="00794212"/>
    <w:rsid w:val="00795049"/>
    <w:rsid w:val="00796C6F"/>
    <w:rsid w:val="00796D95"/>
    <w:rsid w:val="00797919"/>
    <w:rsid w:val="007A23C4"/>
    <w:rsid w:val="007A36A2"/>
    <w:rsid w:val="007A55CE"/>
    <w:rsid w:val="007A7362"/>
    <w:rsid w:val="007B108B"/>
    <w:rsid w:val="007B1175"/>
    <w:rsid w:val="007B185C"/>
    <w:rsid w:val="007B235B"/>
    <w:rsid w:val="007B5432"/>
    <w:rsid w:val="007B5A12"/>
    <w:rsid w:val="007B5D00"/>
    <w:rsid w:val="007B67EA"/>
    <w:rsid w:val="007C0D2D"/>
    <w:rsid w:val="007C1555"/>
    <w:rsid w:val="007C2129"/>
    <w:rsid w:val="007C5A54"/>
    <w:rsid w:val="007C5B1A"/>
    <w:rsid w:val="007C67F8"/>
    <w:rsid w:val="007D0F91"/>
    <w:rsid w:val="007D1663"/>
    <w:rsid w:val="007D2DC1"/>
    <w:rsid w:val="007D39A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B0"/>
    <w:rsid w:val="0081462E"/>
    <w:rsid w:val="00820B7F"/>
    <w:rsid w:val="00821FD8"/>
    <w:rsid w:val="00822537"/>
    <w:rsid w:val="00822CBD"/>
    <w:rsid w:val="00824406"/>
    <w:rsid w:val="00824532"/>
    <w:rsid w:val="008253CA"/>
    <w:rsid w:val="00825775"/>
    <w:rsid w:val="00826762"/>
    <w:rsid w:val="00826E98"/>
    <w:rsid w:val="008354F0"/>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1DCA"/>
    <w:rsid w:val="009545B1"/>
    <w:rsid w:val="00955199"/>
    <w:rsid w:val="0095694C"/>
    <w:rsid w:val="00956C7B"/>
    <w:rsid w:val="00957DDA"/>
    <w:rsid w:val="00957EA6"/>
    <w:rsid w:val="009623F1"/>
    <w:rsid w:val="00962B44"/>
    <w:rsid w:val="0096322D"/>
    <w:rsid w:val="00963716"/>
    <w:rsid w:val="00963E1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FD5"/>
    <w:rsid w:val="009F0216"/>
    <w:rsid w:val="009F05FE"/>
    <w:rsid w:val="009F144D"/>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5D36"/>
    <w:rsid w:val="00A46E59"/>
    <w:rsid w:val="00A503F4"/>
    <w:rsid w:val="00A51956"/>
    <w:rsid w:val="00A5198A"/>
    <w:rsid w:val="00A53657"/>
    <w:rsid w:val="00A536F0"/>
    <w:rsid w:val="00A5466C"/>
    <w:rsid w:val="00A5532D"/>
    <w:rsid w:val="00A55D35"/>
    <w:rsid w:val="00A56A3E"/>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F005D"/>
    <w:rsid w:val="00AF22D5"/>
    <w:rsid w:val="00AF4D14"/>
    <w:rsid w:val="00AF63E7"/>
    <w:rsid w:val="00AF7B8E"/>
    <w:rsid w:val="00B01511"/>
    <w:rsid w:val="00B02D7B"/>
    <w:rsid w:val="00B043EB"/>
    <w:rsid w:val="00B06A2D"/>
    <w:rsid w:val="00B078CB"/>
    <w:rsid w:val="00B11139"/>
    <w:rsid w:val="00B11734"/>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1769"/>
    <w:rsid w:val="00C23691"/>
    <w:rsid w:val="00C26241"/>
    <w:rsid w:val="00C274D4"/>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F40"/>
    <w:rsid w:val="00C51F87"/>
    <w:rsid w:val="00C54B3D"/>
    <w:rsid w:val="00C631ED"/>
    <w:rsid w:val="00C64233"/>
    <w:rsid w:val="00C64A02"/>
    <w:rsid w:val="00C64A52"/>
    <w:rsid w:val="00C6502C"/>
    <w:rsid w:val="00C659F9"/>
    <w:rsid w:val="00C7141C"/>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BFB"/>
    <w:rsid w:val="00CA0F92"/>
    <w:rsid w:val="00CA2CCD"/>
    <w:rsid w:val="00CA5D32"/>
    <w:rsid w:val="00CA7C93"/>
    <w:rsid w:val="00CB152D"/>
    <w:rsid w:val="00CB1C2C"/>
    <w:rsid w:val="00CB23C9"/>
    <w:rsid w:val="00CB3BC8"/>
    <w:rsid w:val="00CB488E"/>
    <w:rsid w:val="00CB56E2"/>
    <w:rsid w:val="00CB61CE"/>
    <w:rsid w:val="00CB73BE"/>
    <w:rsid w:val="00CC03A8"/>
    <w:rsid w:val="00CC106A"/>
    <w:rsid w:val="00CC1C67"/>
    <w:rsid w:val="00CC3639"/>
    <w:rsid w:val="00CC49B1"/>
    <w:rsid w:val="00CC5899"/>
    <w:rsid w:val="00CC5B27"/>
    <w:rsid w:val="00CC6106"/>
    <w:rsid w:val="00CC7F46"/>
    <w:rsid w:val="00CD2DEC"/>
    <w:rsid w:val="00CD61E2"/>
    <w:rsid w:val="00CD62B1"/>
    <w:rsid w:val="00CD6A6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4204"/>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A9"/>
    <w:rsid w:val="00E130B3"/>
    <w:rsid w:val="00E1352D"/>
    <w:rsid w:val="00E176F4"/>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3.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diagramData" Target="diagrams/data7.xml"/><Relationship Id="rId47" Type="http://schemas.openxmlformats.org/officeDocument/2006/relationships/diagramData" Target="diagrams/data8.xml"/><Relationship Id="rId50" Type="http://schemas.openxmlformats.org/officeDocument/2006/relationships/diagramColors" Target="diagrams/colors8.xml"/><Relationship Id="rId55" Type="http://schemas.openxmlformats.org/officeDocument/2006/relationships/diagramColors" Target="diagrams/colors9.xml"/><Relationship Id="rId63" Type="http://schemas.openxmlformats.org/officeDocument/2006/relationships/diagramLayout" Target="diagrams/layout11.xml"/><Relationship Id="rId68" Type="http://schemas.openxmlformats.org/officeDocument/2006/relationships/diagramLayout" Target="diagrams/layout12.xml"/><Relationship Id="rId76" Type="http://schemas.microsoft.com/office/2007/relationships/diagramDrawing" Target="diagrams/drawing13.xml"/><Relationship Id="rId84" Type="http://schemas.openxmlformats.org/officeDocument/2006/relationships/diagramQuickStyle" Target="diagrams/quickStyle15.xml"/><Relationship Id="rId89" Type="http://schemas.openxmlformats.org/officeDocument/2006/relationships/diagramQuickStyle" Target="diagrams/quickStyle16.xml"/><Relationship Id="rId97" Type="http://schemas.openxmlformats.org/officeDocument/2006/relationships/fontTable" Target="fontTable.xml"/><Relationship Id="rId7" Type="http://schemas.openxmlformats.org/officeDocument/2006/relationships/footnotes" Target="footnotes.xml"/><Relationship Id="rId71" Type="http://schemas.microsoft.com/office/2007/relationships/diagramDrawing" Target="diagrams/drawing12.xml"/><Relationship Id="rId92" Type="http://schemas.openxmlformats.org/officeDocument/2006/relationships/diagramData" Target="diagrams/data17.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diagramQuickStyle" Target="diagrams/quickStyle4.xml"/><Relationship Id="rId11" Type="http://schemas.openxmlformats.org/officeDocument/2006/relationships/diagramQuickStyle" Target="diagrams/quickStyle1.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diagramLayout" Target="diagrams/layout9.xml"/><Relationship Id="rId58" Type="http://schemas.openxmlformats.org/officeDocument/2006/relationships/diagramLayout" Target="diagrams/layout10.xml"/><Relationship Id="rId66" Type="http://schemas.microsoft.com/office/2007/relationships/diagramDrawing" Target="diagrams/drawing11.xml"/><Relationship Id="rId74" Type="http://schemas.openxmlformats.org/officeDocument/2006/relationships/diagramQuickStyle" Target="diagrams/quickStyle13.xml"/><Relationship Id="rId79" Type="http://schemas.openxmlformats.org/officeDocument/2006/relationships/diagramQuickStyle" Target="diagrams/quickStyle14.xml"/><Relationship Id="rId87" Type="http://schemas.openxmlformats.org/officeDocument/2006/relationships/diagramData" Target="diagrams/data16.xml"/><Relationship Id="rId5" Type="http://schemas.openxmlformats.org/officeDocument/2006/relationships/settings" Target="settings.xml"/><Relationship Id="rId61" Type="http://schemas.microsoft.com/office/2007/relationships/diagramDrawing" Target="diagrams/drawing10.xml"/><Relationship Id="rId82" Type="http://schemas.openxmlformats.org/officeDocument/2006/relationships/diagramData" Target="diagrams/data15.xml"/><Relationship Id="rId90" Type="http://schemas.openxmlformats.org/officeDocument/2006/relationships/diagramColors" Target="diagrams/colors16.xml"/><Relationship Id="rId95" Type="http://schemas.openxmlformats.org/officeDocument/2006/relationships/diagramColors" Target="diagrams/colors17.xml"/><Relationship Id="rId19" Type="http://schemas.openxmlformats.org/officeDocument/2006/relationships/diagramQuickStyle" Target="diagrams/quickStyle2.xml"/><Relationship Id="rId14" Type="http://schemas.openxmlformats.org/officeDocument/2006/relationships/header" Target="header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microsoft.com/office/2007/relationships/diagramDrawing" Target="diagrams/drawing9.xml"/><Relationship Id="rId64" Type="http://schemas.openxmlformats.org/officeDocument/2006/relationships/diagramQuickStyle" Target="diagrams/quickStyle11.xml"/><Relationship Id="rId69" Type="http://schemas.openxmlformats.org/officeDocument/2006/relationships/diagramQuickStyle" Target="diagrams/quickStyle12.xml"/><Relationship Id="rId77" Type="http://schemas.openxmlformats.org/officeDocument/2006/relationships/diagramData" Target="diagrams/data14.xml"/><Relationship Id="rId8" Type="http://schemas.openxmlformats.org/officeDocument/2006/relationships/endnotes" Target="endnotes.xml"/><Relationship Id="rId51" Type="http://schemas.microsoft.com/office/2007/relationships/diagramDrawing" Target="diagrams/drawing8.xml"/><Relationship Id="rId72" Type="http://schemas.openxmlformats.org/officeDocument/2006/relationships/diagramData" Target="diagrams/data13.xml"/><Relationship Id="rId80" Type="http://schemas.openxmlformats.org/officeDocument/2006/relationships/diagramColors" Target="diagrams/colors14.xml"/><Relationship Id="rId85" Type="http://schemas.openxmlformats.org/officeDocument/2006/relationships/diagramColors" Target="diagrams/colors15.xml"/><Relationship Id="rId93" Type="http://schemas.openxmlformats.org/officeDocument/2006/relationships/diagramLayout" Target="diagrams/layout17.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diagramQuickStyle" Target="diagrams/quickStyle10.xml"/><Relationship Id="rId67" Type="http://schemas.openxmlformats.org/officeDocument/2006/relationships/diagramData" Target="diagrams/data12.xml"/><Relationship Id="rId20" Type="http://schemas.openxmlformats.org/officeDocument/2006/relationships/diagramColors" Target="diagrams/colors2.xml"/><Relationship Id="rId41" Type="http://schemas.microsoft.com/office/2007/relationships/diagramDrawing" Target="diagrams/drawing6.xml"/><Relationship Id="rId54" Type="http://schemas.openxmlformats.org/officeDocument/2006/relationships/diagramQuickStyle" Target="diagrams/quickStyle9.xml"/><Relationship Id="rId62" Type="http://schemas.openxmlformats.org/officeDocument/2006/relationships/diagramData" Target="diagrams/data11.xml"/><Relationship Id="rId70" Type="http://schemas.openxmlformats.org/officeDocument/2006/relationships/diagramColors" Target="diagrams/colors12.xml"/><Relationship Id="rId75" Type="http://schemas.openxmlformats.org/officeDocument/2006/relationships/diagramColors" Target="diagrams/colors13.xml"/><Relationship Id="rId83" Type="http://schemas.openxmlformats.org/officeDocument/2006/relationships/diagramLayout" Target="diagrams/layout15.xml"/><Relationship Id="rId88" Type="http://schemas.openxmlformats.org/officeDocument/2006/relationships/diagramLayout" Target="diagrams/layout16.xml"/><Relationship Id="rId91" Type="http://schemas.microsoft.com/office/2007/relationships/diagramDrawing" Target="diagrams/drawing16.xml"/><Relationship Id="rId96" Type="http://schemas.microsoft.com/office/2007/relationships/diagramDrawing" Target="diagrams/drawing1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openxmlformats.org/officeDocument/2006/relationships/diagramData" Target="diagrams/data10.xml"/><Relationship Id="rId10" Type="http://schemas.openxmlformats.org/officeDocument/2006/relationships/diagramLayout" Target="diagrams/layout1.xm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diagramData" Target="diagrams/data9.xml"/><Relationship Id="rId60" Type="http://schemas.openxmlformats.org/officeDocument/2006/relationships/diagramColors" Target="diagrams/colors10.xml"/><Relationship Id="rId65" Type="http://schemas.openxmlformats.org/officeDocument/2006/relationships/diagramColors" Target="diagrams/colors11.xml"/><Relationship Id="rId73" Type="http://schemas.openxmlformats.org/officeDocument/2006/relationships/diagramLayout" Target="diagrams/layout13.xml"/><Relationship Id="rId78" Type="http://schemas.openxmlformats.org/officeDocument/2006/relationships/diagramLayout" Target="diagrams/layout14.xml"/><Relationship Id="rId81" Type="http://schemas.microsoft.com/office/2007/relationships/diagramDrawing" Target="diagrams/drawing14.xml"/><Relationship Id="rId86" Type="http://schemas.microsoft.com/office/2007/relationships/diagramDrawing" Target="diagrams/drawing15.xml"/><Relationship Id="rId94" Type="http://schemas.openxmlformats.org/officeDocument/2006/relationships/diagramQuickStyle" Target="diagrams/quickStyle17.xml"/><Relationship Id="rId4" Type="http://schemas.microsoft.com/office/2007/relationships/stylesWithEffects" Target="stylesWithEffects.xml"/><Relationship Id="rId9" Type="http://schemas.openxmlformats.org/officeDocument/2006/relationships/diagramData" Target="diagrams/data1.xml"/><Relationship Id="rId13" Type="http://schemas.microsoft.com/office/2007/relationships/diagramDrawing" Target="diagrams/drawing1.xml"/><Relationship Id="rId18" Type="http://schemas.openxmlformats.org/officeDocument/2006/relationships/diagramLayout" Target="diagrams/layout2.xml"/><Relationship Id="rId39" Type="http://schemas.openxmlformats.org/officeDocument/2006/relationships/diagramQuickStyle" Target="diagrams/quickStyle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3EB48BF0-F9F0-4805-BE07-69A27B493AD0}"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62957F88-4409-4318-AC08-68B8CA2A830F}" type="presOf" srcId="{E00CBF91-CA3B-4494-A8F9-5887BBC6EB6F}" destId="{311B6035-414E-43E4-B1A0-AF2189888E3E}" srcOrd="0" destOrd="0" presId="urn:microsoft.com/office/officeart/2005/8/layout/vList2"/>
    <dgm:cxn modelId="{BBA67EAD-9A43-4AE4-B480-DE85812C6440}"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2BBF71F0-0218-4C1C-BA69-976E07F3844C}"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B54E068E-15DB-45AB-A018-4A30441E2C27}" type="presOf" srcId="{260C093B-1C5F-49B2-8390-A48CD6D81A28}" destId="{FDBF6D42-45D4-492E-89C2-F0F5950365ED}" srcOrd="0" destOrd="0" presId="urn:microsoft.com/office/officeart/2005/8/layout/vList2"/>
    <dgm:cxn modelId="{92C94E6B-6084-41A3-8795-98A2A94FE47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30BB9C2A-1CD0-4956-A9AA-8E5B5CA88D0A}"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C3F305B2-F033-4FE1-B563-6550E45EC93F}" type="presOf" srcId="{5E340539-F9DE-480A-8FE0-512991BB84CC}" destId="{176FE577-4660-4547-8437-057E938C9D5E}" srcOrd="0" destOrd="0" presId="urn:microsoft.com/office/officeart/2005/8/layout/vList2"/>
    <dgm:cxn modelId="{4AF4523D-AF7C-4E7A-B594-E9428C4B112B}"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EE654651-9D80-452A-9998-2A4B56E389F3}" type="presOf" srcId="{E409A4D0-AFA3-4ADC-989F-4C4279F2F261}" destId="{C3A48484-F067-4C28-AED5-FCE492331CE6}" srcOrd="0" destOrd="0" presId="urn:microsoft.com/office/officeart/2005/8/layout/vList2"/>
    <dgm:cxn modelId="{39E1A52B-3F43-43A8-AE42-57055817EF83}" type="presOf" srcId="{773BD18E-1F36-407B-8E4D-A46CB976ACF0}" destId="{0716D0D5-1D27-4F84-9114-81899F54D020}" srcOrd="0" destOrd="0" presId="urn:microsoft.com/office/officeart/2005/8/layout/vList2"/>
    <dgm:cxn modelId="{E3DF4B6F-4962-40B5-A02F-8C940911C978}"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7614977B-C9DD-418F-8D24-6A3CC982BCBF}"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D2EDC1B5-A9D8-47B0-8AA2-E90696744E0A}" type="presOf" srcId="{DCA58AC1-8B82-475A-8BD3-895868E0FD24}" destId="{8F0D2893-5511-4034-9594-D729F15E8BA5}" srcOrd="0" destOrd="0" presId="urn:microsoft.com/office/officeart/2005/8/layout/vList2"/>
    <dgm:cxn modelId="{818132EB-804A-4E69-8001-715DFE844478}"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65C7EDBE-D8AF-4C77-9FF9-CE3C0B044269}" srcId="{4D78D09E-BD6C-4B87-A6ED-4DDB99012723}" destId="{C8A11EBC-E411-4016-8622-6E3E10ADDAE7}" srcOrd="0" destOrd="0" parTransId="{DFF29630-8BBD-46FF-9AE4-A9843F1FC575}" sibTransId="{FE7A01D9-881D-415D-81A1-D4FE2C1B7664}"/>
    <dgm:cxn modelId="{EAAC0875-FC0F-492D-9FB8-67BD1E80777C}" type="presOf" srcId="{4D78D09E-BD6C-4B87-A6ED-4DDB99012723}" destId="{A0890EF9-AE42-449D-858F-4D0D5C2415C6}" srcOrd="0" destOrd="0" presId="urn:microsoft.com/office/officeart/2005/8/layout/vList2"/>
    <dgm:cxn modelId="{DA4B4F94-D436-4998-9C7F-24E43376CB81}" type="presOf" srcId="{C8A11EBC-E411-4016-8622-6E3E10ADDAE7}" destId="{23819F88-2DA3-441C-A5CF-5F3A1F5D04D2}" srcOrd="0" destOrd="0" presId="urn:microsoft.com/office/officeart/2005/8/layout/vList2"/>
    <dgm:cxn modelId="{E4D78716-80F3-415F-8AF6-3DAEC4B9E838}"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09C9B522-EC8D-4253-83D7-2DBB815CF3CB}" type="presOf" srcId="{C8A11EBC-E411-4016-8622-6E3E10ADDAE7}" destId="{23819F88-2DA3-441C-A5CF-5F3A1F5D04D2}" srcOrd="0" destOrd="0" presId="urn:microsoft.com/office/officeart/2005/8/layout/vList2"/>
    <dgm:cxn modelId="{DAD39EE6-842F-483B-A800-F32791D16B29}"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0D690263-CF5D-4DA3-B397-5392EA298489}"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38F3643B-54F9-4FD2-B1F3-F11DF0533CE6}" type="presOf" srcId="{C8A11EBC-E411-4016-8622-6E3E10ADDAE7}" destId="{23819F88-2DA3-441C-A5CF-5F3A1F5D04D2}" srcOrd="0" destOrd="0" presId="urn:microsoft.com/office/officeart/2005/8/layout/vList2"/>
    <dgm:cxn modelId="{9C77D764-418C-4D26-969F-82B2AA4F365E}"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25AF153F-6451-42B9-82F5-2AD1664674AF}"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1"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CA1D6118-5147-4E64-98E6-32A7A6778DE4}" type="presOf" srcId="{E409A4D0-AFA3-4ADC-989F-4C4279F2F261}" destId="{C3A48484-F067-4C28-AED5-FCE492331CE6}" srcOrd="0" destOrd="0" presId="urn:microsoft.com/office/officeart/2005/8/layout/vList2"/>
    <dgm:cxn modelId="{0A09BBB6-6697-4B4B-8432-4B210D6F5417}" type="presOf" srcId="{773BD18E-1F36-407B-8E4D-A46CB976ACF0}" destId="{0716D0D5-1D27-4F84-9114-81899F54D020}" srcOrd="0" destOrd="0" presId="urn:microsoft.com/office/officeart/2005/8/layout/vList2"/>
    <dgm:cxn modelId="{8C26BF95-CEAF-4252-B51C-1BB652171C72}"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B2C40D9B-93A6-4E79-9558-B155CAFF91C6}"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A4F9272F-352A-4CBA-88B3-7E89E0A17719}" type="presOf" srcId="{E00CBF91-CA3B-4494-A8F9-5887BBC6EB6F}" destId="{311B6035-414E-43E4-B1A0-AF2189888E3E}" srcOrd="0" destOrd="0" presId="urn:microsoft.com/office/officeart/2005/8/layout/vList2"/>
    <dgm:cxn modelId="{F99F6E1A-0638-4857-BA7D-6F6726D5FCA1}"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6464EF52-EB10-4988-B856-41E7BD227EAA}" type="presOf" srcId="{6C1FDEDE-DBB3-4DFA-AF12-A52E0DB9B57F}" destId="{88A0A208-3E35-457F-B9B5-2B8AD4299135}" srcOrd="0" destOrd="0" presId="urn:microsoft.com/office/officeart/2005/8/layout/vList2"/>
    <dgm:cxn modelId="{226470CC-7E4F-41D1-B676-FFD4C9771494}"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A4DC6583-A43E-4541-9D15-7718ACFE802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83C5EF26-72A1-42B4-BD76-D3CD7AEDD40B}" type="presOf" srcId="{6C1FDEDE-DBB3-4DFA-AF12-A52E0DB9B57F}" destId="{88A0A208-3E35-457F-B9B5-2B8AD4299135}" srcOrd="0" destOrd="0" presId="urn:microsoft.com/office/officeart/2005/8/layout/vList2"/>
    <dgm:cxn modelId="{4E1E64F0-F2DB-45AF-95BB-87E852AAFD3C}"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2F70AC26-6839-428A-A74F-19B1155A3585}"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1C5FF5D9-6EE5-408D-AE9F-5BC1AD2B7AE9}" type="presOf" srcId="{260C093B-1C5F-49B2-8390-A48CD6D81A28}" destId="{FDBF6D42-45D4-492E-89C2-F0F5950365ED}" srcOrd="0" destOrd="0" presId="urn:microsoft.com/office/officeart/2005/8/layout/vList2"/>
    <dgm:cxn modelId="{1E532379-114A-40BF-9BE7-0FC4B9B05EAC}"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4CC2BDE3-9D34-4EAB-A110-F12E1B516A9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0C1AA035-75C1-4A02-9F9E-C374FF2055F6}" type="presOf" srcId="{6C1FDEDE-DBB3-4DFA-AF12-A52E0DB9B57F}" destId="{88A0A208-3E35-457F-B9B5-2B8AD4299135}" srcOrd="0" destOrd="0" presId="urn:microsoft.com/office/officeart/2005/8/layout/vList2"/>
    <dgm:cxn modelId="{9FED4321-749A-47F8-A2BA-0CBD7A55C430}"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73876AD-BBA9-40FF-94DF-EF9DDC132299}"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E497F804-0EF8-4D81-94EF-986279AF20A4}" type="presOf" srcId="{260C093B-1C5F-49B2-8390-A48CD6D81A28}" destId="{FDBF6D42-45D4-492E-89C2-F0F5950365ED}" srcOrd="0" destOrd="0" presId="urn:microsoft.com/office/officeart/2005/8/layout/vList2"/>
    <dgm:cxn modelId="{69C471D2-3AE4-4BBE-8973-21AF200BFD99}"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CD5232AF-0BF7-4BB8-B269-AA85DEFCDBC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9C6029DC-7CB2-4696-821B-FD122019C981}"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2E0811BE-03DF-44B5-A138-32E8230C26EA}" type="presOf" srcId="{260C093B-1C5F-49B2-8390-A48CD6D81A28}" destId="{FDBF6D42-45D4-492E-89C2-F0F5950365ED}" srcOrd="0" destOrd="0" presId="urn:microsoft.com/office/officeart/2005/8/layout/vList2"/>
    <dgm:cxn modelId="{0D9E89F4-2036-44B3-9B8E-163EECDF818D}"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C671EF31-83ED-4631-AE5C-85A95C91220B}" type="presOf" srcId="{260C093B-1C5F-49B2-8390-A48CD6D81A28}" destId="{FDBF6D42-45D4-492E-89C2-F0F5950365ED}" srcOrd="0" destOrd="0" presId="urn:microsoft.com/office/officeart/2005/8/layout/vList2"/>
    <dgm:cxn modelId="{7117041F-DBB1-41E7-A9AE-8BD11B1FCE22}"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8407C8B-CDFB-4448-A007-385AAFEF7B19}"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22633" y="22973"/>
        <a:ext cx="5950404" cy="41836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22782" y="22782"/>
        <a:ext cx="5981220" cy="42112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26947" y="27170"/>
        <a:ext cx="5861131" cy="49810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9BE94-5B5D-4D95-BE96-778D8421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6366</Words>
  <Characters>38202</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Fundacja</cp:lastModifiedBy>
  <cp:revision>5</cp:revision>
  <cp:lastPrinted>2017-01-31T08:56:00Z</cp:lastPrinted>
  <dcterms:created xsi:type="dcterms:W3CDTF">2017-06-08T12:00:00Z</dcterms:created>
  <dcterms:modified xsi:type="dcterms:W3CDTF">2017-06-12T11:54:00Z</dcterms:modified>
</cp:coreProperties>
</file>